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Default Extension="emf" ContentType="image/x-emf"/>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footer2.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9A1CDA" w:rsidRDefault="009A1CDA" w:rsidP="00F86277">
      <w:pPr>
        <w:jc w:val="both"/>
      </w:pPr>
      <w:r>
        <w:t xml:space="preserve">UE  8 : NUTRITION </w:t>
      </w:r>
    </w:p>
    <w:p w:rsidR="009A1CDA" w:rsidRDefault="009A1CDA" w:rsidP="00F86277">
      <w:pPr>
        <w:jc w:val="both"/>
      </w:pPr>
      <w:r>
        <w:t xml:space="preserve">Pr Beaudry </w:t>
      </w:r>
    </w:p>
    <w:p w:rsidR="009A1CDA" w:rsidRDefault="009A1CDA" w:rsidP="00F86277">
      <w:pPr>
        <w:jc w:val="both"/>
      </w:pPr>
      <w:r>
        <w:t>Lundi 17.10.2011</w:t>
      </w:r>
    </w:p>
    <w:p w:rsidR="009A1CDA" w:rsidRDefault="009A1CDA" w:rsidP="00F86277">
      <w:pPr>
        <w:jc w:val="both"/>
      </w:pPr>
      <w:r>
        <w:t>10h30 – 12h30</w:t>
      </w:r>
    </w:p>
    <w:p w:rsidR="009A1CDA" w:rsidRDefault="009A1CDA" w:rsidP="00F86277">
      <w:pPr>
        <w:jc w:val="both"/>
      </w:pPr>
      <w:r>
        <w:t xml:space="preserve">Ronéo typeur : Mathilde </w:t>
      </w:r>
      <w:proofErr w:type="spellStart"/>
      <w:r>
        <w:t>Goupy</w:t>
      </w:r>
      <w:proofErr w:type="spellEnd"/>
      <w:r>
        <w:t xml:space="preserve"> </w:t>
      </w:r>
    </w:p>
    <w:p w:rsidR="009A1CDA" w:rsidRDefault="009A1CDA" w:rsidP="00F86277">
      <w:pPr>
        <w:jc w:val="both"/>
      </w:pPr>
      <w:r>
        <w:t xml:space="preserve">Ronéo lecteur : </w:t>
      </w:r>
      <w:proofErr w:type="spellStart"/>
      <w:r>
        <w:t>Jeanne-Constance</w:t>
      </w:r>
      <w:proofErr w:type="spellEnd"/>
      <w:r>
        <w:t xml:space="preserve">  </w:t>
      </w:r>
      <w:proofErr w:type="spellStart"/>
      <w:r>
        <w:t>Baschet</w:t>
      </w:r>
      <w:proofErr w:type="spellEnd"/>
      <w:r>
        <w:t xml:space="preserve">  et Alice Boumediene </w:t>
      </w:r>
    </w:p>
    <w:p w:rsidR="009A1CDA" w:rsidRDefault="009A1CDA" w:rsidP="00F86277">
      <w:pPr>
        <w:jc w:val="both"/>
      </w:pPr>
    </w:p>
    <w:p w:rsidR="009A1CDA" w:rsidRDefault="009A1CDA" w:rsidP="00F86277">
      <w:pPr>
        <w:jc w:val="both"/>
      </w:pPr>
    </w:p>
    <w:p w:rsidR="009A1CDA" w:rsidRDefault="009A1CDA" w:rsidP="00F86277">
      <w:pPr>
        <w:jc w:val="both"/>
      </w:pPr>
    </w:p>
    <w:p w:rsidR="009A1CDA" w:rsidRDefault="009A1CDA" w:rsidP="00F86277">
      <w:pPr>
        <w:jc w:val="both"/>
      </w:pPr>
    </w:p>
    <w:p w:rsidR="009A1CDA" w:rsidRDefault="009A1CDA" w:rsidP="00F86277">
      <w:pPr>
        <w:jc w:val="both"/>
      </w:pPr>
    </w:p>
    <w:p w:rsidR="009A1CDA" w:rsidRDefault="009A1CDA" w:rsidP="00F86277">
      <w:pPr>
        <w:jc w:val="both"/>
      </w:pPr>
    </w:p>
    <w:p w:rsidR="009A1CDA" w:rsidRDefault="009A1CDA" w:rsidP="00F86277">
      <w:pPr>
        <w:jc w:val="both"/>
      </w:pPr>
    </w:p>
    <w:p w:rsidR="009A1CDA" w:rsidRDefault="009A1CDA" w:rsidP="00F86277">
      <w:pPr>
        <w:jc w:val="both"/>
      </w:pPr>
    </w:p>
    <w:p w:rsidR="009A1CDA" w:rsidRDefault="009A1CDA" w:rsidP="00F86277">
      <w:pPr>
        <w:jc w:val="both"/>
      </w:pPr>
    </w:p>
    <w:p w:rsidR="009A1CDA" w:rsidRDefault="009A1CDA" w:rsidP="00F86277">
      <w:pPr>
        <w:jc w:val="both"/>
      </w:pPr>
    </w:p>
    <w:p w:rsidR="009A1CDA" w:rsidRDefault="009A1CDA" w:rsidP="00F86277">
      <w:pPr>
        <w:jc w:val="both"/>
      </w:pPr>
    </w:p>
    <w:p w:rsidR="009A1CDA" w:rsidRDefault="009A1CDA" w:rsidP="00F86277">
      <w:pPr>
        <w:jc w:val="both"/>
      </w:pPr>
    </w:p>
    <w:p w:rsidR="009A1CDA" w:rsidRDefault="009A1CDA" w:rsidP="00F86277">
      <w:pPr>
        <w:jc w:val="both"/>
      </w:pPr>
    </w:p>
    <w:p w:rsidR="009A1CDA" w:rsidRDefault="009A1CDA" w:rsidP="00F86277">
      <w:pPr>
        <w:jc w:val="both"/>
      </w:pPr>
    </w:p>
    <w:p w:rsidR="009A1CDA" w:rsidRDefault="009A1CDA" w:rsidP="00F86277">
      <w:pPr>
        <w:jc w:val="both"/>
      </w:pPr>
    </w:p>
    <w:p w:rsidR="009A1CDA" w:rsidRDefault="009A1CDA" w:rsidP="00F86277">
      <w:pPr>
        <w:jc w:val="both"/>
      </w:pPr>
    </w:p>
    <w:p w:rsidR="009A1CDA" w:rsidRDefault="009A1CDA" w:rsidP="00F86277">
      <w:pPr>
        <w:jc w:val="both"/>
      </w:pPr>
    </w:p>
    <w:p w:rsidR="009A1CDA" w:rsidRDefault="009A1CDA" w:rsidP="00F86277">
      <w:pPr>
        <w:jc w:val="both"/>
      </w:pPr>
    </w:p>
    <w:p w:rsidR="009A1CDA" w:rsidRDefault="009A1CDA" w:rsidP="00F86277">
      <w:pPr>
        <w:jc w:val="both"/>
      </w:pPr>
    </w:p>
    <w:p w:rsidR="009A1CDA" w:rsidRDefault="009A1CDA" w:rsidP="00F86277">
      <w:pPr>
        <w:jc w:val="both"/>
      </w:pPr>
    </w:p>
    <w:p w:rsidR="009A1CDA" w:rsidRDefault="009A1CDA" w:rsidP="00F86277">
      <w:pPr>
        <w:jc w:val="both"/>
      </w:pPr>
    </w:p>
    <w:p w:rsidR="009A1CDA" w:rsidRDefault="009A1CDA" w:rsidP="00F86277">
      <w:pPr>
        <w:jc w:val="both"/>
      </w:pPr>
    </w:p>
    <w:p w:rsidR="009A1CDA" w:rsidRDefault="009A1CDA" w:rsidP="00F86277">
      <w:pPr>
        <w:jc w:val="center"/>
      </w:pPr>
    </w:p>
    <w:p w:rsidR="009A1CDA" w:rsidRDefault="009A1CDA" w:rsidP="00F86277">
      <w:pPr>
        <w:jc w:val="center"/>
        <w:rPr>
          <w:sz w:val="36"/>
        </w:rPr>
      </w:pPr>
      <w:r w:rsidRPr="0083176F">
        <w:rPr>
          <w:sz w:val="36"/>
        </w:rPr>
        <w:t>COURS n°7 : Métabolisme de l’azote, catabolisme des</w:t>
      </w:r>
    </w:p>
    <w:p w:rsidR="009A1CDA" w:rsidRDefault="009A1CDA" w:rsidP="00F86277">
      <w:pPr>
        <w:jc w:val="center"/>
        <w:rPr>
          <w:sz w:val="36"/>
        </w:rPr>
      </w:pPr>
    </w:p>
    <w:p w:rsidR="009A1CDA" w:rsidRPr="0083176F" w:rsidRDefault="009A1CDA" w:rsidP="00F86277">
      <w:pPr>
        <w:jc w:val="center"/>
        <w:rPr>
          <w:sz w:val="36"/>
        </w:rPr>
      </w:pPr>
      <w:proofErr w:type="gramStart"/>
      <w:r w:rsidRPr="0083176F">
        <w:rPr>
          <w:sz w:val="36"/>
        </w:rPr>
        <w:t>protéines</w:t>
      </w:r>
      <w:proofErr w:type="gramEnd"/>
      <w:r w:rsidRPr="0083176F">
        <w:rPr>
          <w:sz w:val="36"/>
        </w:rPr>
        <w:t xml:space="preserve"> et cycle de l’urée</w:t>
      </w:r>
    </w:p>
    <w:p w:rsidR="009A1CDA" w:rsidRDefault="009A1CDA" w:rsidP="00F86277">
      <w:pPr>
        <w:jc w:val="both"/>
      </w:pPr>
    </w:p>
    <w:p w:rsidR="009A1CDA" w:rsidRDefault="009A1CDA" w:rsidP="00F86277">
      <w:pPr>
        <w:jc w:val="both"/>
      </w:pPr>
    </w:p>
    <w:p w:rsidR="009A1CDA" w:rsidRDefault="009A1CDA" w:rsidP="00F86277">
      <w:pPr>
        <w:jc w:val="both"/>
      </w:pPr>
    </w:p>
    <w:p w:rsidR="009A1CDA" w:rsidRDefault="009A1CDA" w:rsidP="00F86277">
      <w:pPr>
        <w:jc w:val="both"/>
      </w:pPr>
    </w:p>
    <w:p w:rsidR="009A1CDA" w:rsidRDefault="009A1CDA" w:rsidP="00F86277">
      <w:pPr>
        <w:jc w:val="both"/>
      </w:pPr>
    </w:p>
    <w:p w:rsidR="009A1CDA" w:rsidRDefault="009A1CDA" w:rsidP="00F86277">
      <w:pPr>
        <w:jc w:val="both"/>
      </w:pPr>
    </w:p>
    <w:p w:rsidR="009A1CDA" w:rsidRDefault="009A1CDA" w:rsidP="00F86277">
      <w:pPr>
        <w:jc w:val="both"/>
      </w:pPr>
    </w:p>
    <w:p w:rsidR="009A1CDA" w:rsidRDefault="009A1CDA" w:rsidP="00F86277">
      <w:pPr>
        <w:jc w:val="both"/>
      </w:pPr>
    </w:p>
    <w:p w:rsidR="009A1CDA" w:rsidRDefault="009A1CDA" w:rsidP="00F86277">
      <w:pPr>
        <w:jc w:val="both"/>
      </w:pPr>
    </w:p>
    <w:p w:rsidR="009A1CDA" w:rsidRDefault="009A1CDA" w:rsidP="00F86277">
      <w:pPr>
        <w:jc w:val="both"/>
      </w:pPr>
    </w:p>
    <w:p w:rsidR="009A1CDA" w:rsidRDefault="009A1CDA" w:rsidP="00F86277">
      <w:pPr>
        <w:jc w:val="both"/>
      </w:pPr>
    </w:p>
    <w:p w:rsidR="009A1CDA" w:rsidRDefault="009A1CDA" w:rsidP="00F86277">
      <w:pPr>
        <w:jc w:val="both"/>
      </w:pPr>
    </w:p>
    <w:p w:rsidR="009A1CDA" w:rsidRDefault="009A1CDA" w:rsidP="00F86277">
      <w:pPr>
        <w:jc w:val="both"/>
      </w:pPr>
    </w:p>
    <w:p w:rsidR="009A1CDA" w:rsidRDefault="009A1CDA" w:rsidP="00F86277">
      <w:pPr>
        <w:jc w:val="both"/>
      </w:pPr>
    </w:p>
    <w:p w:rsidR="009A1CDA" w:rsidRDefault="009A1CDA" w:rsidP="00F86277">
      <w:pPr>
        <w:jc w:val="both"/>
      </w:pPr>
    </w:p>
    <w:p w:rsidR="009A1CDA" w:rsidRDefault="009A1CDA" w:rsidP="00F86277">
      <w:pPr>
        <w:jc w:val="both"/>
      </w:pPr>
    </w:p>
    <w:p w:rsidR="009A1CDA" w:rsidRDefault="009A1CDA" w:rsidP="00F86277">
      <w:r>
        <w:t>SOMMAIRE</w:t>
      </w:r>
    </w:p>
    <w:p w:rsidR="009A1CDA" w:rsidRDefault="009A1CDA" w:rsidP="00F86277"/>
    <w:p w:rsidR="009A1CDA" w:rsidRPr="0018660A" w:rsidRDefault="009A1CDA" w:rsidP="00F86277">
      <w:r>
        <w:t xml:space="preserve"> </w:t>
      </w:r>
      <w:r w:rsidRPr="0018660A">
        <w:rPr>
          <w:b/>
          <w:bCs/>
        </w:rPr>
        <w:t>I- LES PROTEINES</w:t>
      </w:r>
      <w:r w:rsidRPr="0018660A">
        <w:tab/>
      </w:r>
      <w:r w:rsidRPr="0018660A">
        <w:rPr>
          <w:b/>
          <w:bCs/>
        </w:rPr>
        <w:t>I-1 Rappels</w:t>
      </w:r>
    </w:p>
    <w:p w:rsidR="009A1CDA" w:rsidRPr="0018660A" w:rsidRDefault="009A1CDA" w:rsidP="00F86277">
      <w:r w:rsidRPr="0018660A">
        <w:rPr>
          <w:b/>
          <w:bCs/>
        </w:rPr>
        <w:tab/>
      </w:r>
      <w:r w:rsidRPr="0018660A">
        <w:rPr>
          <w:b/>
          <w:bCs/>
        </w:rPr>
        <w:tab/>
      </w:r>
      <w:r w:rsidRPr="0018660A">
        <w:rPr>
          <w:b/>
          <w:bCs/>
        </w:rPr>
        <w:tab/>
        <w:t>I-2 Schéma général</w:t>
      </w:r>
    </w:p>
    <w:p w:rsidR="009A1CDA" w:rsidRDefault="009A1CDA" w:rsidP="00F86277">
      <w:pPr>
        <w:rPr>
          <w:b/>
          <w:bCs/>
        </w:rPr>
      </w:pPr>
      <w:r w:rsidRPr="0018660A">
        <w:rPr>
          <w:b/>
          <w:bCs/>
        </w:rPr>
        <w:tab/>
      </w:r>
      <w:r w:rsidRPr="0018660A">
        <w:rPr>
          <w:b/>
          <w:bCs/>
        </w:rPr>
        <w:tab/>
      </w:r>
      <w:r w:rsidRPr="0018660A">
        <w:rPr>
          <w:b/>
          <w:bCs/>
        </w:rPr>
        <w:tab/>
        <w:t>I-3 Renouvellement des protéines</w:t>
      </w:r>
    </w:p>
    <w:p w:rsidR="009A1CDA" w:rsidRPr="0018660A" w:rsidRDefault="009A1CDA" w:rsidP="00F86277"/>
    <w:p w:rsidR="009A1CDA" w:rsidRPr="0018660A" w:rsidRDefault="009A1CDA" w:rsidP="00F86277">
      <w:r w:rsidRPr="0018660A">
        <w:rPr>
          <w:b/>
          <w:bCs/>
        </w:rPr>
        <w:t>II- LE BILAN AZOTE</w:t>
      </w:r>
    </w:p>
    <w:p w:rsidR="009A1CDA" w:rsidRDefault="009A1CDA" w:rsidP="00F86277">
      <w:pPr>
        <w:rPr>
          <w:b/>
          <w:bCs/>
        </w:rPr>
      </w:pPr>
    </w:p>
    <w:p w:rsidR="009A1CDA" w:rsidRPr="0018660A" w:rsidRDefault="009A1CDA" w:rsidP="00F86277">
      <w:r w:rsidRPr="0018660A">
        <w:rPr>
          <w:b/>
          <w:bCs/>
        </w:rPr>
        <w:t>III- Variations physiologiques et pathologiques des ENTREES</w:t>
      </w:r>
    </w:p>
    <w:p w:rsidR="009A1CDA" w:rsidRPr="0018660A" w:rsidRDefault="009A1CDA" w:rsidP="00F86277">
      <w:r w:rsidRPr="0018660A">
        <w:tab/>
      </w:r>
      <w:r w:rsidRPr="0018660A">
        <w:rPr>
          <w:b/>
          <w:bCs/>
        </w:rPr>
        <w:t>III-1 Alimentation</w:t>
      </w:r>
    </w:p>
    <w:p w:rsidR="009A1CDA" w:rsidRPr="0018660A" w:rsidRDefault="009A1CDA" w:rsidP="00F86277">
      <w:r w:rsidRPr="0018660A">
        <w:tab/>
      </w:r>
      <w:r w:rsidRPr="0018660A">
        <w:tab/>
        <w:t>III-1-1 Aspects quantitatifs</w:t>
      </w:r>
    </w:p>
    <w:p w:rsidR="009A1CDA" w:rsidRPr="0018660A" w:rsidRDefault="009A1CDA" w:rsidP="00F86277">
      <w:r w:rsidRPr="0018660A">
        <w:tab/>
      </w:r>
      <w:r w:rsidRPr="0018660A">
        <w:tab/>
        <w:t>III-1-2 Aspects qualitatifs</w:t>
      </w:r>
    </w:p>
    <w:p w:rsidR="009A1CDA" w:rsidRPr="0018660A" w:rsidRDefault="009A1CDA" w:rsidP="00F86277">
      <w:r w:rsidRPr="0018660A">
        <w:tab/>
      </w:r>
      <w:r w:rsidRPr="0018660A">
        <w:tab/>
        <w:t>III-1-3 Digestion et absorption des protéines</w:t>
      </w:r>
    </w:p>
    <w:p w:rsidR="009A1CDA" w:rsidRPr="0018660A" w:rsidRDefault="009A1CDA" w:rsidP="00F86277">
      <w:r w:rsidRPr="0018660A">
        <w:tab/>
      </w:r>
      <w:r w:rsidRPr="0018660A">
        <w:rPr>
          <w:b/>
          <w:bCs/>
        </w:rPr>
        <w:t>III-2 Protéolyse</w:t>
      </w:r>
    </w:p>
    <w:p w:rsidR="009A1CDA" w:rsidRPr="0018660A" w:rsidRDefault="009A1CDA" w:rsidP="00F86277">
      <w:r w:rsidRPr="0018660A">
        <w:tab/>
      </w:r>
      <w:r w:rsidRPr="0018660A">
        <w:tab/>
        <w:t xml:space="preserve">III-2-1 Système </w:t>
      </w:r>
      <w:proofErr w:type="spellStart"/>
      <w:r w:rsidRPr="0018660A">
        <w:t>lysosomal</w:t>
      </w:r>
      <w:proofErr w:type="spellEnd"/>
    </w:p>
    <w:p w:rsidR="009A1CDA" w:rsidRPr="0018660A" w:rsidRDefault="009A1CDA" w:rsidP="00F86277">
      <w:r w:rsidRPr="0018660A">
        <w:tab/>
      </w:r>
      <w:r w:rsidRPr="0018660A">
        <w:tab/>
        <w:t>III-2-2 Système Calcium dépendant</w:t>
      </w:r>
    </w:p>
    <w:p w:rsidR="009A1CDA" w:rsidRPr="0018660A" w:rsidRDefault="009A1CDA" w:rsidP="00F86277">
      <w:r w:rsidRPr="0018660A">
        <w:tab/>
      </w:r>
      <w:r w:rsidRPr="0018660A">
        <w:tab/>
        <w:t>III-2-3 Système « </w:t>
      </w:r>
      <w:proofErr w:type="spellStart"/>
      <w:r w:rsidRPr="0018660A">
        <w:t>Protéasome</w:t>
      </w:r>
      <w:proofErr w:type="spellEnd"/>
      <w:r w:rsidRPr="0018660A">
        <w:t> »</w:t>
      </w:r>
    </w:p>
    <w:p w:rsidR="009A1CDA" w:rsidRPr="0018660A" w:rsidRDefault="009A1CDA" w:rsidP="00F86277">
      <w:r w:rsidRPr="0018660A">
        <w:tab/>
      </w:r>
      <w:r w:rsidRPr="0018660A">
        <w:rPr>
          <w:b/>
          <w:bCs/>
        </w:rPr>
        <w:t>III-3 Synthèse de novo des AA</w:t>
      </w:r>
    </w:p>
    <w:p w:rsidR="009A1CDA" w:rsidRDefault="009A1CDA" w:rsidP="00F86277">
      <w:pPr>
        <w:rPr>
          <w:b/>
          <w:bCs/>
        </w:rPr>
      </w:pPr>
    </w:p>
    <w:p w:rsidR="009A1CDA" w:rsidRPr="0018660A" w:rsidRDefault="009A1CDA" w:rsidP="00F86277">
      <w:r w:rsidRPr="0018660A">
        <w:rPr>
          <w:b/>
          <w:bCs/>
        </w:rPr>
        <w:t>IV- Variations physiologiques et pathologiques des SORTIES</w:t>
      </w:r>
    </w:p>
    <w:p w:rsidR="009A1CDA" w:rsidRPr="0018660A" w:rsidRDefault="009A1CDA" w:rsidP="00F86277">
      <w:r w:rsidRPr="0018660A">
        <w:tab/>
      </w:r>
      <w:r w:rsidRPr="0018660A">
        <w:rPr>
          <w:b/>
          <w:bCs/>
        </w:rPr>
        <w:t>IV-1 Synthèse des Protéines</w:t>
      </w:r>
    </w:p>
    <w:p w:rsidR="009A1CDA" w:rsidRPr="0018660A" w:rsidRDefault="009A1CDA" w:rsidP="00F86277">
      <w:r w:rsidRPr="0018660A">
        <w:rPr>
          <w:b/>
          <w:bCs/>
        </w:rPr>
        <w:tab/>
        <w:t>IV-2 Synthèse des autres composés azotés</w:t>
      </w:r>
    </w:p>
    <w:p w:rsidR="009A1CDA" w:rsidRPr="0018660A" w:rsidRDefault="009A1CDA" w:rsidP="00F86277">
      <w:r w:rsidRPr="0018660A">
        <w:rPr>
          <w:b/>
          <w:bCs/>
        </w:rPr>
        <w:tab/>
        <w:t>IV-3 Dégradation irréversible des AA</w:t>
      </w:r>
    </w:p>
    <w:p w:rsidR="009A1CDA" w:rsidRPr="0018660A" w:rsidRDefault="009A1CDA" w:rsidP="00F86277">
      <w:r w:rsidRPr="0018660A">
        <w:tab/>
        <w:t xml:space="preserve">  IV-3-1 Perte du groupement amine</w:t>
      </w:r>
    </w:p>
    <w:p w:rsidR="009A1CDA" w:rsidRPr="0018660A" w:rsidRDefault="009A1CDA" w:rsidP="00F86277">
      <w:r w:rsidRPr="0018660A">
        <w:t xml:space="preserve">                IV-3-2 </w:t>
      </w:r>
      <w:r w:rsidRPr="0018660A">
        <w:rPr>
          <w:bCs/>
        </w:rPr>
        <w:t>Elimination de l’azote</w:t>
      </w:r>
    </w:p>
    <w:p w:rsidR="009A1CDA" w:rsidRPr="0018660A" w:rsidRDefault="009A1CDA" w:rsidP="00F86277">
      <w:r w:rsidRPr="0018660A">
        <w:t xml:space="preserve">     </w:t>
      </w:r>
      <w:r w:rsidRPr="0018660A">
        <w:tab/>
      </w:r>
      <w:r w:rsidRPr="0018660A">
        <w:tab/>
      </w:r>
      <w:r w:rsidRPr="0018660A">
        <w:tab/>
        <w:t>A- Origine de l’Azote sous forme NH</w:t>
      </w:r>
      <w:r w:rsidRPr="0018660A">
        <w:rPr>
          <w:vertAlign w:val="subscript"/>
        </w:rPr>
        <w:t>3</w:t>
      </w:r>
    </w:p>
    <w:p w:rsidR="009A1CDA" w:rsidRPr="0018660A" w:rsidRDefault="009A1CDA" w:rsidP="00F86277">
      <w:r w:rsidRPr="0018660A">
        <w:tab/>
      </w:r>
      <w:r w:rsidRPr="0018660A">
        <w:tab/>
      </w:r>
      <w:r w:rsidRPr="0018660A">
        <w:tab/>
      </w:r>
      <w:proofErr w:type="spellStart"/>
      <w:r w:rsidRPr="0018660A">
        <w:t>B-Synthèse</w:t>
      </w:r>
      <w:proofErr w:type="spellEnd"/>
      <w:r w:rsidRPr="0018660A">
        <w:t xml:space="preserve"> de la Glutamine</w:t>
      </w:r>
    </w:p>
    <w:p w:rsidR="009A1CDA" w:rsidRPr="0018660A" w:rsidRDefault="009A1CDA" w:rsidP="00F86277">
      <w:r w:rsidRPr="0018660A">
        <w:tab/>
      </w:r>
      <w:r w:rsidRPr="0018660A">
        <w:tab/>
      </w:r>
      <w:r w:rsidRPr="0018660A">
        <w:tab/>
      </w:r>
      <w:proofErr w:type="spellStart"/>
      <w:r w:rsidRPr="0018660A">
        <w:t>C-Cycle</w:t>
      </w:r>
      <w:proofErr w:type="spellEnd"/>
      <w:r w:rsidRPr="0018660A">
        <w:t xml:space="preserve"> de l’Alanine</w:t>
      </w:r>
    </w:p>
    <w:p w:rsidR="009A1CDA" w:rsidRPr="0018660A" w:rsidRDefault="009A1CDA" w:rsidP="00F86277">
      <w:r w:rsidRPr="0018660A">
        <w:tab/>
      </w:r>
      <w:r w:rsidRPr="0018660A">
        <w:tab/>
      </w:r>
      <w:r w:rsidRPr="0018660A">
        <w:tab/>
      </w:r>
      <w:proofErr w:type="spellStart"/>
      <w:r w:rsidRPr="0018660A">
        <w:t>D-Cycle</w:t>
      </w:r>
      <w:proofErr w:type="spellEnd"/>
      <w:r w:rsidRPr="0018660A">
        <w:t xml:space="preserve"> de l’Urée</w:t>
      </w:r>
    </w:p>
    <w:p w:rsidR="009A1CDA" w:rsidRPr="0018660A" w:rsidRDefault="009A1CDA" w:rsidP="00F86277">
      <w:r w:rsidRPr="0018660A">
        <w:tab/>
      </w:r>
      <w:r w:rsidRPr="0018660A">
        <w:tab/>
      </w:r>
      <w:r w:rsidRPr="0018660A">
        <w:tab/>
      </w:r>
      <w:proofErr w:type="spellStart"/>
      <w:r w:rsidRPr="0018660A">
        <w:t>E-Ammoniogenèse</w:t>
      </w:r>
      <w:proofErr w:type="spellEnd"/>
      <w:r w:rsidRPr="0018660A">
        <w:t xml:space="preserve"> rénale</w:t>
      </w:r>
    </w:p>
    <w:p w:rsidR="009A1CDA" w:rsidRPr="0018660A" w:rsidRDefault="009A1CDA" w:rsidP="00F86277">
      <w:r w:rsidRPr="0018660A">
        <w:tab/>
      </w:r>
      <w:r w:rsidRPr="0018660A">
        <w:tab/>
      </w:r>
      <w:r w:rsidRPr="0018660A">
        <w:tab/>
      </w:r>
      <w:proofErr w:type="spellStart"/>
      <w:r w:rsidRPr="0018660A">
        <w:t>F-Pathologie</w:t>
      </w:r>
      <w:proofErr w:type="spellEnd"/>
    </w:p>
    <w:p w:rsidR="009A1CDA" w:rsidRPr="0018660A" w:rsidRDefault="009A1CDA" w:rsidP="00F86277">
      <w:r w:rsidRPr="0018660A">
        <w:tab/>
      </w:r>
    </w:p>
    <w:p w:rsidR="009A1CDA" w:rsidRPr="0018660A" w:rsidRDefault="009A1CDA" w:rsidP="00F86277">
      <w:r w:rsidRPr="0018660A">
        <w:t>IV-3-3  Devenir de la chaine carbonée</w:t>
      </w:r>
    </w:p>
    <w:p w:rsidR="009A1CDA" w:rsidRPr="0018660A" w:rsidRDefault="009A1CDA" w:rsidP="00F86277">
      <w:r w:rsidRPr="0018660A">
        <w:tab/>
      </w:r>
      <w:r w:rsidRPr="0018660A">
        <w:tab/>
      </w:r>
      <w:r w:rsidRPr="0018660A">
        <w:tab/>
      </w:r>
      <w:proofErr w:type="spellStart"/>
      <w:r w:rsidRPr="0018660A">
        <w:t>A-Cetogénèse</w:t>
      </w:r>
      <w:proofErr w:type="spellEnd"/>
    </w:p>
    <w:p w:rsidR="009A1CDA" w:rsidRPr="0018660A" w:rsidRDefault="009A1CDA" w:rsidP="00F86277">
      <w:r w:rsidRPr="0018660A">
        <w:tab/>
      </w:r>
      <w:r w:rsidRPr="0018660A">
        <w:tab/>
      </w:r>
      <w:r w:rsidRPr="0018660A">
        <w:tab/>
      </w:r>
      <w:proofErr w:type="spellStart"/>
      <w:r w:rsidRPr="0018660A">
        <w:t>B-Néoglucogénèse</w:t>
      </w:r>
      <w:proofErr w:type="spellEnd"/>
    </w:p>
    <w:p w:rsidR="009A1CDA" w:rsidRPr="0018660A" w:rsidRDefault="009A1CDA" w:rsidP="00F86277">
      <w:r w:rsidRPr="0018660A">
        <w:tab/>
      </w:r>
      <w:r w:rsidRPr="0018660A">
        <w:tab/>
      </w:r>
      <w:r w:rsidRPr="0018660A">
        <w:tab/>
      </w:r>
      <w:proofErr w:type="spellStart"/>
      <w:r w:rsidRPr="0018660A">
        <w:t>C-Synthèse</w:t>
      </w:r>
      <w:proofErr w:type="spellEnd"/>
      <w:r w:rsidRPr="0018660A">
        <w:t xml:space="preserve"> des Acides Gras</w:t>
      </w:r>
    </w:p>
    <w:p w:rsidR="009A1CDA" w:rsidRPr="0018660A" w:rsidRDefault="009A1CDA" w:rsidP="00F86277"/>
    <w:p w:rsidR="009A1CDA" w:rsidRPr="0018660A" w:rsidRDefault="009A1CDA" w:rsidP="00F86277">
      <w:r w:rsidRPr="0018660A">
        <w:rPr>
          <w:b/>
          <w:bCs/>
        </w:rPr>
        <w:t>V—REGULATION du métabolisme Protéique</w:t>
      </w:r>
    </w:p>
    <w:p w:rsidR="009A1CDA" w:rsidRPr="0018660A" w:rsidRDefault="009A1CDA" w:rsidP="00F86277">
      <w:pPr>
        <w:rPr>
          <w:b/>
          <w:bCs/>
        </w:rPr>
      </w:pPr>
      <w:r w:rsidRPr="0018660A">
        <w:rPr>
          <w:b/>
          <w:bCs/>
        </w:rPr>
        <w:tab/>
        <w:t xml:space="preserve">V-1 Echanges </w:t>
      </w:r>
      <w:proofErr w:type="spellStart"/>
      <w:r w:rsidRPr="0018660A">
        <w:rPr>
          <w:b/>
          <w:bCs/>
        </w:rPr>
        <w:t>interorganes</w:t>
      </w:r>
      <w:proofErr w:type="spellEnd"/>
      <w:r w:rsidRPr="0018660A">
        <w:rPr>
          <w:b/>
          <w:bCs/>
        </w:rPr>
        <w:t xml:space="preserve"> de la Glutamine</w:t>
      </w:r>
    </w:p>
    <w:p w:rsidR="009A1CDA" w:rsidRPr="0018660A" w:rsidRDefault="009A1CDA" w:rsidP="00F86277">
      <w:r w:rsidRPr="0018660A">
        <w:rPr>
          <w:b/>
          <w:bCs/>
        </w:rPr>
        <w:tab/>
        <w:t>V-2 Régulation nutritionnelle</w:t>
      </w:r>
    </w:p>
    <w:p w:rsidR="009A1CDA" w:rsidRPr="0018660A" w:rsidRDefault="009A1CDA" w:rsidP="00F86277">
      <w:r w:rsidRPr="0018660A">
        <w:rPr>
          <w:b/>
          <w:bCs/>
        </w:rPr>
        <w:tab/>
      </w:r>
      <w:r w:rsidRPr="0018660A">
        <w:rPr>
          <w:b/>
          <w:bCs/>
        </w:rPr>
        <w:tab/>
      </w:r>
      <w:proofErr w:type="spellStart"/>
      <w:proofErr w:type="gramStart"/>
      <w:r w:rsidRPr="0018660A">
        <w:rPr>
          <w:bCs/>
        </w:rPr>
        <w:t>post-prandial</w:t>
      </w:r>
      <w:proofErr w:type="spellEnd"/>
      <w:proofErr w:type="gramEnd"/>
      <w:r w:rsidRPr="0018660A">
        <w:rPr>
          <w:bCs/>
        </w:rPr>
        <w:t xml:space="preserve"> (nourri)</w:t>
      </w:r>
    </w:p>
    <w:p w:rsidR="009A1CDA" w:rsidRPr="0018660A" w:rsidRDefault="009A1CDA" w:rsidP="00F86277">
      <w:r w:rsidRPr="0018660A">
        <w:rPr>
          <w:bCs/>
        </w:rPr>
        <w:tab/>
      </w:r>
      <w:r w:rsidRPr="0018660A">
        <w:rPr>
          <w:bCs/>
        </w:rPr>
        <w:tab/>
      </w:r>
      <w:proofErr w:type="spellStart"/>
      <w:proofErr w:type="gramStart"/>
      <w:r w:rsidRPr="0018660A">
        <w:rPr>
          <w:bCs/>
        </w:rPr>
        <w:t>post-absorptif</w:t>
      </w:r>
      <w:proofErr w:type="spellEnd"/>
      <w:proofErr w:type="gramEnd"/>
      <w:r w:rsidRPr="0018660A">
        <w:rPr>
          <w:bCs/>
        </w:rPr>
        <w:t xml:space="preserve"> (à jeun)</w:t>
      </w:r>
    </w:p>
    <w:p w:rsidR="009A1CDA" w:rsidRPr="0018660A" w:rsidRDefault="009A1CDA" w:rsidP="00F86277">
      <w:r w:rsidRPr="0018660A">
        <w:rPr>
          <w:b/>
          <w:bCs/>
        </w:rPr>
        <w:tab/>
        <w:t>V-3 Régulation Hormonale</w:t>
      </w:r>
    </w:p>
    <w:p w:rsidR="009A1CDA" w:rsidRDefault="009A1CDA" w:rsidP="00F86277"/>
    <w:p w:rsidR="009A1CDA" w:rsidRDefault="009A1CDA" w:rsidP="00F86277"/>
    <w:p w:rsidR="009A1CDA" w:rsidRDefault="009A1CDA" w:rsidP="00F86277">
      <w:pPr>
        <w:jc w:val="both"/>
      </w:pPr>
    </w:p>
    <w:p w:rsidR="009A1CDA" w:rsidRDefault="009A1CDA" w:rsidP="00F86277">
      <w:pPr>
        <w:jc w:val="both"/>
      </w:pPr>
    </w:p>
    <w:p w:rsidR="009A1CDA" w:rsidRDefault="009A1CDA" w:rsidP="00F86277">
      <w:pPr>
        <w:jc w:val="both"/>
      </w:pPr>
    </w:p>
    <w:p w:rsidR="009A1CDA" w:rsidRDefault="009A1CDA" w:rsidP="00F86277">
      <w:pPr>
        <w:jc w:val="both"/>
      </w:pPr>
    </w:p>
    <w:p w:rsidR="009A1CDA" w:rsidRPr="00236402" w:rsidRDefault="009A1CDA" w:rsidP="00F86277">
      <w:pPr>
        <w:jc w:val="both"/>
        <w:rPr>
          <w:i/>
          <w:sz w:val="22"/>
          <w:szCs w:val="22"/>
        </w:rPr>
      </w:pPr>
    </w:p>
    <w:p w:rsidR="009A1CDA" w:rsidRPr="00236402" w:rsidRDefault="009A1CDA" w:rsidP="00F86277">
      <w:pPr>
        <w:jc w:val="both"/>
        <w:rPr>
          <w:i/>
          <w:sz w:val="22"/>
          <w:szCs w:val="22"/>
        </w:rPr>
      </w:pPr>
      <w:r w:rsidRPr="00236402">
        <w:rPr>
          <w:i/>
          <w:sz w:val="22"/>
          <w:szCs w:val="22"/>
        </w:rPr>
        <w:t xml:space="preserve"> Tout d’abord, le professeur a insisté sur le fait que ce cours était  un </w:t>
      </w:r>
      <w:r>
        <w:rPr>
          <w:i/>
          <w:sz w:val="22"/>
          <w:szCs w:val="22"/>
        </w:rPr>
        <w:t>cours très transversal, il a donc</w:t>
      </w:r>
      <w:r w:rsidRPr="00236402">
        <w:rPr>
          <w:i/>
          <w:sz w:val="22"/>
          <w:szCs w:val="22"/>
        </w:rPr>
        <w:t xml:space="preserve"> surv</w:t>
      </w:r>
      <w:r>
        <w:rPr>
          <w:i/>
          <w:sz w:val="22"/>
          <w:szCs w:val="22"/>
        </w:rPr>
        <w:t xml:space="preserve">olé un grand nombre de notions, mais le principal est </w:t>
      </w:r>
      <w:r w:rsidRPr="00236402">
        <w:rPr>
          <w:i/>
          <w:sz w:val="22"/>
          <w:szCs w:val="22"/>
        </w:rPr>
        <w:t xml:space="preserve"> de retenir les idées générales. </w:t>
      </w:r>
    </w:p>
    <w:p w:rsidR="009A1CDA" w:rsidRDefault="009A1CDA" w:rsidP="00F86277">
      <w:pPr>
        <w:jc w:val="both"/>
      </w:pPr>
    </w:p>
    <w:p w:rsidR="009A1CDA" w:rsidRDefault="009A1CDA" w:rsidP="00F86277">
      <w:pPr>
        <w:jc w:val="both"/>
      </w:pPr>
    </w:p>
    <w:p w:rsidR="009A1CDA" w:rsidRPr="00236402" w:rsidRDefault="009A1CDA" w:rsidP="00F86277">
      <w:pPr>
        <w:jc w:val="both"/>
      </w:pPr>
      <w:r>
        <w:t xml:space="preserve">    </w:t>
      </w:r>
      <w:r w:rsidRPr="0018660A">
        <w:t xml:space="preserve">L’évaluation du </w:t>
      </w:r>
      <w:r w:rsidRPr="00236402">
        <w:rPr>
          <w:bCs/>
        </w:rPr>
        <w:t>métabolisme des protéines et du bilan azoté</w:t>
      </w:r>
      <w:r w:rsidRPr="00236402">
        <w:t xml:space="preserve"> est une </w:t>
      </w:r>
      <w:r w:rsidRPr="00236402">
        <w:rPr>
          <w:bCs/>
        </w:rPr>
        <w:t>pratique quotidienne en clinique</w:t>
      </w:r>
      <w:r w:rsidRPr="00236402">
        <w:t xml:space="preserve">. </w:t>
      </w:r>
    </w:p>
    <w:p w:rsidR="009A1CDA" w:rsidRDefault="009A1CDA" w:rsidP="00F86277">
      <w:pPr>
        <w:jc w:val="both"/>
      </w:pPr>
      <w:r>
        <w:rPr>
          <w:b/>
          <w:bCs/>
        </w:rPr>
        <w:t>Les p</w:t>
      </w:r>
      <w:r w:rsidRPr="0018660A">
        <w:rPr>
          <w:b/>
          <w:bCs/>
        </w:rPr>
        <w:t>aramètres cliniques</w:t>
      </w:r>
      <w:r>
        <w:t xml:space="preserve"> mesurés sont : </w:t>
      </w:r>
    </w:p>
    <w:p w:rsidR="009A1CDA" w:rsidRDefault="009A1CDA" w:rsidP="00F86277">
      <w:pPr>
        <w:numPr>
          <w:ilvl w:val="0"/>
          <w:numId w:val="2"/>
        </w:numPr>
        <w:jc w:val="both"/>
      </w:pPr>
      <w:r>
        <w:t xml:space="preserve">la </w:t>
      </w:r>
      <w:r w:rsidRPr="0018660A">
        <w:t xml:space="preserve">masse corporelle, </w:t>
      </w:r>
    </w:p>
    <w:p w:rsidR="009A1CDA" w:rsidRDefault="009A1CDA" w:rsidP="00F86277">
      <w:pPr>
        <w:numPr>
          <w:ilvl w:val="0"/>
          <w:numId w:val="2"/>
        </w:numPr>
        <w:jc w:val="both"/>
      </w:pPr>
      <w:r>
        <w:t xml:space="preserve">la </w:t>
      </w:r>
      <w:r w:rsidRPr="0018660A">
        <w:t>masse musculaire</w:t>
      </w:r>
      <w:r>
        <w:t xml:space="preserve">, </w:t>
      </w:r>
    </w:p>
    <w:p w:rsidR="009A1CDA" w:rsidRPr="0018660A" w:rsidRDefault="009A1CDA" w:rsidP="00F86277">
      <w:pPr>
        <w:numPr>
          <w:ilvl w:val="0"/>
          <w:numId w:val="2"/>
        </w:numPr>
        <w:jc w:val="both"/>
      </w:pPr>
      <w:r>
        <w:t>l’</w:t>
      </w:r>
      <w:r w:rsidRPr="0018660A">
        <w:t>évaluation des fon</w:t>
      </w:r>
      <w:r>
        <w:t>ctions rénales, hépatiques,</w:t>
      </w:r>
      <w:r w:rsidRPr="0018660A">
        <w:t xml:space="preserve"> digestives,</w:t>
      </w:r>
      <w:r>
        <w:t xml:space="preserve"> hormonales et n</w:t>
      </w:r>
      <w:r w:rsidRPr="0018660A">
        <w:t>europsychiatriques</w:t>
      </w:r>
      <w:r>
        <w:t xml:space="preserve">. </w:t>
      </w:r>
    </w:p>
    <w:p w:rsidR="009A1CDA" w:rsidRDefault="009A1CDA" w:rsidP="00F86277">
      <w:pPr>
        <w:jc w:val="both"/>
      </w:pPr>
      <w:r>
        <w:t xml:space="preserve">Les </w:t>
      </w:r>
      <w:r>
        <w:rPr>
          <w:b/>
          <w:bCs/>
        </w:rPr>
        <w:t>e</w:t>
      </w:r>
      <w:r w:rsidRPr="0018660A">
        <w:rPr>
          <w:b/>
          <w:bCs/>
        </w:rPr>
        <w:t>xamens de laboratoire courants</w:t>
      </w:r>
      <w:r>
        <w:t xml:space="preserve"> sont :</w:t>
      </w:r>
    </w:p>
    <w:p w:rsidR="009A1CDA" w:rsidRDefault="009A1CDA" w:rsidP="00F86277">
      <w:pPr>
        <w:numPr>
          <w:ilvl w:val="0"/>
          <w:numId w:val="2"/>
        </w:numPr>
        <w:jc w:val="both"/>
      </w:pPr>
      <w:r>
        <w:t>la p</w:t>
      </w:r>
      <w:r w:rsidRPr="0018660A">
        <w:t>rotidémie</w:t>
      </w:r>
      <w:r>
        <w:t xml:space="preserve"> (très pratiquée), </w:t>
      </w:r>
    </w:p>
    <w:p w:rsidR="009A1CDA" w:rsidRDefault="009A1CDA" w:rsidP="00F86277">
      <w:pPr>
        <w:numPr>
          <w:ilvl w:val="0"/>
          <w:numId w:val="2"/>
        </w:numPr>
        <w:jc w:val="both"/>
      </w:pPr>
      <w:r>
        <w:t>l'a</w:t>
      </w:r>
      <w:r w:rsidRPr="0018660A">
        <w:t>lbuminémie</w:t>
      </w:r>
      <w:r>
        <w:t xml:space="preserve"> (uniquement dans des laboratoires spécialisés),</w:t>
      </w:r>
    </w:p>
    <w:p w:rsidR="009A1CDA" w:rsidRDefault="009A1CDA" w:rsidP="00F86277">
      <w:pPr>
        <w:numPr>
          <w:ilvl w:val="0"/>
          <w:numId w:val="2"/>
        </w:numPr>
        <w:jc w:val="both"/>
      </w:pPr>
      <w:r>
        <w:t xml:space="preserve"> l’é</w:t>
      </w:r>
      <w:r w:rsidRPr="0018660A">
        <w:t>lectrophorèse des protéines sérique</w:t>
      </w:r>
      <w:r>
        <w:t xml:space="preserve">s, </w:t>
      </w:r>
    </w:p>
    <w:p w:rsidR="009A1CDA" w:rsidRDefault="009A1CDA" w:rsidP="00F86277">
      <w:pPr>
        <w:numPr>
          <w:ilvl w:val="0"/>
          <w:numId w:val="2"/>
        </w:numPr>
        <w:jc w:val="both"/>
      </w:pPr>
      <w:r>
        <w:t>l’</w:t>
      </w:r>
      <w:proofErr w:type="spellStart"/>
      <w:r>
        <w:t>a</w:t>
      </w:r>
      <w:r w:rsidRPr="0018660A">
        <w:t>mmoniémie</w:t>
      </w:r>
      <w:proofErr w:type="spellEnd"/>
      <w:r>
        <w:t xml:space="preserve"> </w:t>
      </w:r>
      <w:proofErr w:type="gramStart"/>
      <w:r>
        <w:t>( taux</w:t>
      </w:r>
      <w:proofErr w:type="gramEnd"/>
      <w:r>
        <w:t xml:space="preserve"> d’ammoniac dans le sang), </w:t>
      </w:r>
    </w:p>
    <w:p w:rsidR="009A1CDA" w:rsidRDefault="009A1CDA" w:rsidP="00F86277">
      <w:pPr>
        <w:numPr>
          <w:ilvl w:val="0"/>
          <w:numId w:val="2"/>
        </w:numPr>
        <w:jc w:val="both"/>
      </w:pPr>
      <w:r>
        <w:t>l’</w:t>
      </w:r>
      <w:proofErr w:type="spellStart"/>
      <w:r>
        <w:t>amino-a</w:t>
      </w:r>
      <w:r w:rsidRPr="0018660A">
        <w:t>cidémie</w:t>
      </w:r>
      <w:proofErr w:type="spellEnd"/>
      <w:r>
        <w:t xml:space="preserve">, </w:t>
      </w:r>
    </w:p>
    <w:p w:rsidR="009A1CDA" w:rsidRDefault="009A1CDA" w:rsidP="00F86277">
      <w:pPr>
        <w:numPr>
          <w:ilvl w:val="0"/>
          <w:numId w:val="2"/>
        </w:numPr>
        <w:jc w:val="both"/>
      </w:pPr>
      <w:r>
        <w:t>l’</w:t>
      </w:r>
      <w:r w:rsidRPr="0018660A">
        <w:t xml:space="preserve">ASAT, </w:t>
      </w:r>
      <w:r>
        <w:t>l'</w:t>
      </w:r>
      <w:r w:rsidRPr="0018660A">
        <w:t>ALAT</w:t>
      </w:r>
      <w:r>
        <w:t xml:space="preserve">, </w:t>
      </w:r>
    </w:p>
    <w:p w:rsidR="009A1CDA" w:rsidRPr="0018660A" w:rsidRDefault="009A1CDA" w:rsidP="00F86277">
      <w:pPr>
        <w:numPr>
          <w:ilvl w:val="0"/>
          <w:numId w:val="2"/>
        </w:numPr>
        <w:jc w:val="both"/>
      </w:pPr>
      <w:r>
        <w:t>l’urée, la cré</w:t>
      </w:r>
      <w:r w:rsidRPr="0018660A">
        <w:t>atinine (sang &amp; urine)</w:t>
      </w:r>
    </w:p>
    <w:p w:rsidR="009A1CDA" w:rsidRDefault="009A1CDA" w:rsidP="00F86277">
      <w:pPr>
        <w:jc w:val="both"/>
      </w:pPr>
    </w:p>
    <w:p w:rsidR="009A1CDA" w:rsidRPr="008D1909" w:rsidRDefault="009A1CDA" w:rsidP="00F86277">
      <w:pPr>
        <w:jc w:val="both"/>
        <w:rPr>
          <w:sz w:val="32"/>
        </w:rPr>
      </w:pPr>
    </w:p>
    <w:p w:rsidR="009A1CDA" w:rsidRPr="0037429D" w:rsidRDefault="009A1CDA" w:rsidP="00F86277">
      <w:pPr>
        <w:jc w:val="both"/>
        <w:rPr>
          <w:sz w:val="32"/>
          <w:u w:val="single"/>
        </w:rPr>
      </w:pPr>
      <w:r w:rsidRPr="0037429D">
        <w:rPr>
          <w:sz w:val="32"/>
          <w:u w:val="single"/>
        </w:rPr>
        <w:t xml:space="preserve">I- Les protéines </w:t>
      </w:r>
    </w:p>
    <w:p w:rsidR="009A1CDA" w:rsidRPr="0037429D" w:rsidRDefault="009A1CDA" w:rsidP="00F86277">
      <w:pPr>
        <w:jc w:val="both"/>
        <w:rPr>
          <w:sz w:val="32"/>
          <w:u w:val="single"/>
        </w:rPr>
      </w:pPr>
      <w:r w:rsidRPr="0037429D">
        <w:rPr>
          <w:sz w:val="32"/>
          <w:u w:val="single"/>
        </w:rPr>
        <w:t xml:space="preserve"> 1-Rappels</w:t>
      </w:r>
    </w:p>
    <w:p w:rsidR="009A1CDA" w:rsidRPr="0018660A" w:rsidRDefault="009A1CDA" w:rsidP="00F86277">
      <w:pPr>
        <w:jc w:val="both"/>
      </w:pPr>
      <w:r w:rsidRPr="0018660A">
        <w:rPr>
          <w:b/>
          <w:bCs/>
          <w:u w:val="single"/>
        </w:rPr>
        <w:t>Protéines</w:t>
      </w:r>
      <w:r w:rsidRPr="0018660A">
        <w:t>: Molécules comportant de l’</w:t>
      </w:r>
      <w:r w:rsidRPr="0018660A">
        <w:rPr>
          <w:b/>
          <w:bCs/>
        </w:rPr>
        <w:t>Azote</w:t>
      </w:r>
      <w:r w:rsidRPr="0018660A">
        <w:t xml:space="preserve"> et composées d’une séquence d’acides aminés reliés par des liaisons peptidiques.</w:t>
      </w:r>
    </w:p>
    <w:p w:rsidR="009A1CDA" w:rsidRDefault="009A1CDA" w:rsidP="00F86277">
      <w:pPr>
        <w:jc w:val="both"/>
      </w:pPr>
    </w:p>
    <w:p w:rsidR="009A1CDA" w:rsidRDefault="009A1CDA" w:rsidP="00F86277">
      <w:pPr>
        <w:jc w:val="both"/>
      </w:pPr>
      <w:r>
        <w:t xml:space="preserve">Les protéines sont des macromolécules essentielles à la vie. Elles sont synthétisées à partir de 20  acides aminés (naturellement il en existe beaucoup plus mais seulement 20 sont intégrés à l’ADN de manière courante). Les acides aminés sont reliés entre eux par des liaisons peptidiques. Il y a un contrôle génétique de chaque séquence peptidique.  L’azote (=N) est leur constituant caractéristique. Il existe un </w:t>
      </w:r>
      <w:r w:rsidRPr="008D1909">
        <w:rPr>
          <w:b/>
        </w:rPr>
        <w:t xml:space="preserve">renouvellement permanent </w:t>
      </w:r>
      <w:r>
        <w:t xml:space="preserve">des protéines : « turnover protéique ». Les protéines sont présentes en </w:t>
      </w:r>
      <w:r w:rsidRPr="008D1909">
        <w:rPr>
          <w:b/>
        </w:rPr>
        <w:t>grande quantité</w:t>
      </w:r>
      <w:r>
        <w:t xml:space="preserve"> (10 000 protéines chez un eucaryote)  et  elles ont une grande diversité de taille et de structure. </w:t>
      </w:r>
    </w:p>
    <w:p w:rsidR="009A1CDA" w:rsidRDefault="009A1CDA" w:rsidP="00F86277">
      <w:pPr>
        <w:jc w:val="both"/>
      </w:pPr>
    </w:p>
    <w:p w:rsidR="009A1CDA" w:rsidRDefault="009A1CDA" w:rsidP="00F86277">
      <w:pPr>
        <w:jc w:val="both"/>
        <w:rPr>
          <w:u w:val="single"/>
        </w:rPr>
      </w:pPr>
      <w:r>
        <w:t xml:space="preserve"> </w:t>
      </w:r>
      <w:r w:rsidRPr="00A77151">
        <w:rPr>
          <w:u w:val="single"/>
        </w:rPr>
        <w:t>Classification</w:t>
      </w:r>
      <w:r>
        <w:rPr>
          <w:u w:val="single"/>
        </w:rPr>
        <w:t xml:space="preserve"> des Acides aminés : </w:t>
      </w:r>
    </w:p>
    <w:p w:rsidR="009A1CDA" w:rsidRDefault="009A1CDA" w:rsidP="00F86277">
      <w:pPr>
        <w:jc w:val="both"/>
      </w:pPr>
    </w:p>
    <w:p w:rsidR="009A1CDA" w:rsidRDefault="009A1CDA" w:rsidP="00F86277">
      <w:pPr>
        <w:jc w:val="both"/>
      </w:pPr>
      <w:r>
        <w:t xml:space="preserve">AA à chaines aliphatiques : Alanine, Valine, </w:t>
      </w:r>
      <w:proofErr w:type="gramStart"/>
      <w:r>
        <w:t>leucine ,</w:t>
      </w:r>
      <w:proofErr w:type="gramEnd"/>
      <w:r>
        <w:t xml:space="preserve"> isoleucine  et glycine </w:t>
      </w:r>
    </w:p>
    <w:p w:rsidR="009A1CDA" w:rsidRDefault="009A1CDA" w:rsidP="00F86277">
      <w:pPr>
        <w:jc w:val="both"/>
      </w:pPr>
      <w:r>
        <w:t xml:space="preserve">AA aromatiques : phénylalanine,  tryptophane, tyrosine. </w:t>
      </w:r>
    </w:p>
    <w:p w:rsidR="009A1CDA" w:rsidRDefault="009A1CDA" w:rsidP="00F86277">
      <w:pPr>
        <w:jc w:val="both"/>
      </w:pPr>
      <w:r>
        <w:t xml:space="preserve">AA soufrés : Cystéine, méthionine </w:t>
      </w:r>
    </w:p>
    <w:p w:rsidR="009A1CDA" w:rsidRDefault="009A1CDA" w:rsidP="00F86277">
      <w:pPr>
        <w:jc w:val="both"/>
      </w:pPr>
      <w:r>
        <w:t>AA hydroxylés : Sérine et thréonine</w:t>
      </w:r>
    </w:p>
    <w:p w:rsidR="009A1CDA" w:rsidRDefault="009A1CDA" w:rsidP="00F86277">
      <w:pPr>
        <w:jc w:val="both"/>
      </w:pPr>
      <w:r>
        <w:t>AA basiques : Lysine, Arginine, histidine</w:t>
      </w:r>
    </w:p>
    <w:p w:rsidR="009A1CDA" w:rsidRDefault="009A1CDA" w:rsidP="00F86277">
      <w:pPr>
        <w:jc w:val="both"/>
      </w:pPr>
      <w:r>
        <w:t xml:space="preserve">AA acides et leurs amines : acide aspartique, acide glutamique,  asparagine, glutamine. </w:t>
      </w:r>
    </w:p>
    <w:p w:rsidR="009A1CDA" w:rsidRDefault="009A1CDA" w:rsidP="00F86277">
      <w:pPr>
        <w:jc w:val="both"/>
      </w:pPr>
      <w:r>
        <w:t xml:space="preserve">Proline fonction amine secondaire (coudée) </w:t>
      </w:r>
    </w:p>
    <w:p w:rsidR="009A1CDA" w:rsidRDefault="009A1CDA" w:rsidP="00F86277">
      <w:pPr>
        <w:jc w:val="both"/>
      </w:pPr>
    </w:p>
    <w:p w:rsidR="009A1CDA" w:rsidRDefault="009A1CDA" w:rsidP="00F86277">
      <w:pPr>
        <w:jc w:val="both"/>
      </w:pPr>
    </w:p>
    <w:p w:rsidR="009A1CDA" w:rsidRDefault="009A1CDA" w:rsidP="00F86277">
      <w:pPr>
        <w:jc w:val="both"/>
      </w:pPr>
    </w:p>
    <w:p w:rsidR="009A1CDA" w:rsidRDefault="009A1CDA" w:rsidP="00F86277">
      <w:pPr>
        <w:jc w:val="both"/>
      </w:pPr>
      <w:r>
        <w:t>Structure des protéines :   une grande diversité :</w:t>
      </w:r>
    </w:p>
    <w:p w:rsidR="009A1CDA" w:rsidRDefault="009A1CDA" w:rsidP="00F86277">
      <w:pPr>
        <w:jc w:val="both"/>
      </w:pPr>
      <w:r>
        <w:t xml:space="preserve">La structure primaire correspond à la séquence en AA. </w:t>
      </w:r>
    </w:p>
    <w:p w:rsidR="009A1CDA" w:rsidRDefault="009A1CDA" w:rsidP="00F86277">
      <w:pPr>
        <w:jc w:val="both"/>
      </w:pPr>
      <w:r>
        <w:t xml:space="preserve">La structure secondaire est le repliement de la structure primaire (apparition d’hélice Alpha et de feuillet Bêta). </w:t>
      </w:r>
    </w:p>
    <w:p w:rsidR="009A1CDA" w:rsidRDefault="009A1CDA" w:rsidP="00F86277">
      <w:pPr>
        <w:jc w:val="both"/>
      </w:pPr>
      <w:r>
        <w:t>La structure tertiaire est le repliement de la structure secondaire</w:t>
      </w:r>
    </w:p>
    <w:p w:rsidR="009A1CDA" w:rsidRDefault="009A1CDA" w:rsidP="00F86277">
      <w:pPr>
        <w:jc w:val="both"/>
      </w:pPr>
      <w:r>
        <w:t xml:space="preserve">La structure quaternaire correspond à des liaisons NON covalentes entre plusieurs protéines. </w:t>
      </w:r>
    </w:p>
    <w:p w:rsidR="009A1CDA" w:rsidRDefault="009A1CDA" w:rsidP="00F86277">
      <w:pPr>
        <w:jc w:val="both"/>
      </w:pPr>
    </w:p>
    <w:p w:rsidR="009A1CDA" w:rsidRDefault="009A1CDA" w:rsidP="00F86277">
      <w:pPr>
        <w:jc w:val="both"/>
      </w:pPr>
      <w:r>
        <w:t xml:space="preserve">Les protéines ont des fonctions très diverses :  </w:t>
      </w:r>
    </w:p>
    <w:p w:rsidR="009A1CDA" w:rsidRDefault="009A1CDA" w:rsidP="00F86277">
      <w:pPr>
        <w:numPr>
          <w:ilvl w:val="0"/>
          <w:numId w:val="2"/>
        </w:numPr>
        <w:jc w:val="both"/>
        <w:rPr>
          <w:bCs/>
        </w:rPr>
      </w:pPr>
      <w:r>
        <w:t>Fonctions s</w:t>
      </w:r>
      <w:r w:rsidRPr="00202393">
        <w:rPr>
          <w:bCs/>
        </w:rPr>
        <w:t>tructurelle</w:t>
      </w:r>
      <w:r>
        <w:rPr>
          <w:bCs/>
        </w:rPr>
        <w:t>s</w:t>
      </w:r>
      <w:r w:rsidRPr="00202393">
        <w:rPr>
          <w:bCs/>
        </w:rPr>
        <w:t xml:space="preserve"> </w:t>
      </w:r>
      <w:r w:rsidRPr="00202393">
        <w:t xml:space="preserve"> (Collagène, </w:t>
      </w:r>
      <w:proofErr w:type="gramStart"/>
      <w:r w:rsidRPr="00202393">
        <w:t>kératine …)</w:t>
      </w:r>
      <w:proofErr w:type="gramEnd"/>
      <w:r w:rsidRPr="00202393">
        <w:t xml:space="preserve">, </w:t>
      </w:r>
    </w:p>
    <w:p w:rsidR="009A1CDA" w:rsidRDefault="009A1CDA" w:rsidP="00F86277">
      <w:pPr>
        <w:numPr>
          <w:ilvl w:val="0"/>
          <w:numId w:val="2"/>
        </w:numPr>
        <w:jc w:val="both"/>
      </w:pPr>
      <w:r>
        <w:rPr>
          <w:bCs/>
        </w:rPr>
        <w:t>Fonctions c</w:t>
      </w:r>
      <w:r w:rsidRPr="00202393">
        <w:rPr>
          <w:bCs/>
        </w:rPr>
        <w:t xml:space="preserve">ontractiles </w:t>
      </w:r>
      <w:r w:rsidRPr="00202393">
        <w:t xml:space="preserve">(Myosine, Actine), </w:t>
      </w:r>
    </w:p>
    <w:p w:rsidR="009A1CDA" w:rsidRDefault="009A1CDA" w:rsidP="00F86277">
      <w:pPr>
        <w:numPr>
          <w:ilvl w:val="0"/>
          <w:numId w:val="2"/>
        </w:numPr>
        <w:jc w:val="both"/>
      </w:pPr>
      <w:r>
        <w:t>F</w:t>
      </w:r>
      <w:r w:rsidRPr="00202393">
        <w:t xml:space="preserve">onction  de </w:t>
      </w:r>
      <w:r w:rsidRPr="00202393">
        <w:rPr>
          <w:bCs/>
        </w:rPr>
        <w:t>transport</w:t>
      </w:r>
      <w:r w:rsidRPr="00202393">
        <w:t xml:space="preserve"> (Albumine, </w:t>
      </w:r>
      <w:proofErr w:type="spellStart"/>
      <w:proofErr w:type="gramStart"/>
      <w:r w:rsidRPr="00202393">
        <w:t>Hb</w:t>
      </w:r>
      <w:proofErr w:type="spellEnd"/>
      <w:r w:rsidRPr="00202393">
        <w:t xml:space="preserve"> …)</w:t>
      </w:r>
      <w:proofErr w:type="gramEnd"/>
      <w:r w:rsidRPr="00202393">
        <w:t xml:space="preserve">, </w:t>
      </w:r>
    </w:p>
    <w:p w:rsidR="009A1CDA" w:rsidRDefault="009A1CDA" w:rsidP="00F86277">
      <w:pPr>
        <w:numPr>
          <w:ilvl w:val="0"/>
          <w:numId w:val="2"/>
        </w:numPr>
        <w:jc w:val="both"/>
      </w:pPr>
      <w:r>
        <w:t xml:space="preserve">Fonction </w:t>
      </w:r>
      <w:r w:rsidRPr="00202393">
        <w:rPr>
          <w:bCs/>
        </w:rPr>
        <w:t>immunitaire</w:t>
      </w:r>
      <w:r w:rsidRPr="00202393">
        <w:t xml:space="preserve"> (Immunoglobulines, </w:t>
      </w:r>
      <w:proofErr w:type="gramStart"/>
      <w:r w:rsidRPr="00202393">
        <w:t>cytokines …)</w:t>
      </w:r>
      <w:proofErr w:type="gramEnd"/>
      <w:r w:rsidRPr="00202393">
        <w:t xml:space="preserve">, </w:t>
      </w:r>
    </w:p>
    <w:p w:rsidR="009A1CDA" w:rsidRDefault="009A1CDA" w:rsidP="00F86277">
      <w:pPr>
        <w:numPr>
          <w:ilvl w:val="0"/>
          <w:numId w:val="2"/>
        </w:numPr>
        <w:jc w:val="both"/>
      </w:pPr>
      <w:r>
        <w:t>Fonction e</w:t>
      </w:r>
      <w:r w:rsidRPr="00202393">
        <w:rPr>
          <w:bCs/>
        </w:rPr>
        <w:t>nzymatique</w:t>
      </w:r>
      <w:r w:rsidRPr="00202393">
        <w:t xml:space="preserve"> (quasiment toutes !), </w:t>
      </w:r>
    </w:p>
    <w:p w:rsidR="009A1CDA" w:rsidRDefault="009A1CDA" w:rsidP="00F86277">
      <w:pPr>
        <w:numPr>
          <w:ilvl w:val="0"/>
          <w:numId w:val="2"/>
        </w:numPr>
        <w:jc w:val="both"/>
      </w:pPr>
      <w:r>
        <w:t xml:space="preserve">Fonctions </w:t>
      </w:r>
      <w:r w:rsidRPr="00202393">
        <w:rPr>
          <w:bCs/>
        </w:rPr>
        <w:t xml:space="preserve">hormonales et </w:t>
      </w:r>
      <w:proofErr w:type="spellStart"/>
      <w:r w:rsidRPr="00202393">
        <w:rPr>
          <w:bCs/>
        </w:rPr>
        <w:t>neuromédiatrices</w:t>
      </w:r>
      <w:proofErr w:type="spellEnd"/>
      <w:r w:rsidRPr="00202393">
        <w:t xml:space="preserve">, </w:t>
      </w:r>
    </w:p>
    <w:p w:rsidR="009A1CDA" w:rsidRDefault="009A1CDA" w:rsidP="00F86277">
      <w:pPr>
        <w:numPr>
          <w:ilvl w:val="0"/>
          <w:numId w:val="2"/>
        </w:numPr>
        <w:jc w:val="both"/>
      </w:pPr>
      <w:r>
        <w:rPr>
          <w:bCs/>
        </w:rPr>
        <w:t>T</w:t>
      </w:r>
      <w:r w:rsidRPr="00202393">
        <w:rPr>
          <w:bCs/>
        </w:rPr>
        <w:t>ransduction</w:t>
      </w:r>
      <w:r w:rsidRPr="00202393">
        <w:t xml:space="preserve"> (Récepteurs, Protéines </w:t>
      </w:r>
      <w:proofErr w:type="gramStart"/>
      <w:r w:rsidRPr="00202393">
        <w:t>G …)</w:t>
      </w:r>
      <w:proofErr w:type="gramEnd"/>
      <w:r w:rsidRPr="00202393">
        <w:t xml:space="preserve">, </w:t>
      </w:r>
    </w:p>
    <w:p w:rsidR="009A1CDA" w:rsidRPr="00202393" w:rsidRDefault="009A1CDA" w:rsidP="00F86277">
      <w:pPr>
        <w:numPr>
          <w:ilvl w:val="0"/>
          <w:numId w:val="2"/>
        </w:numPr>
        <w:jc w:val="both"/>
      </w:pPr>
      <w:r>
        <w:t xml:space="preserve">Fonction </w:t>
      </w:r>
      <w:r w:rsidRPr="00202393">
        <w:t>r</w:t>
      </w:r>
      <w:r w:rsidRPr="00202393">
        <w:rPr>
          <w:bCs/>
        </w:rPr>
        <w:t>égulatrice  de l’expression du génome</w:t>
      </w:r>
      <w:r w:rsidRPr="00202393">
        <w:t xml:space="preserve"> (Facteurs </w:t>
      </w:r>
      <w:proofErr w:type="spellStart"/>
      <w:r w:rsidRPr="00202393">
        <w:t>Transcriptionnels</w:t>
      </w:r>
      <w:proofErr w:type="spellEnd"/>
      <w:r w:rsidRPr="00202393">
        <w:t xml:space="preserve">). </w:t>
      </w:r>
    </w:p>
    <w:p w:rsidR="009A1CDA" w:rsidRDefault="009A1CDA" w:rsidP="00F86277">
      <w:pPr>
        <w:jc w:val="both"/>
      </w:pPr>
    </w:p>
    <w:p w:rsidR="009A1CDA" w:rsidRDefault="009A1CDA" w:rsidP="00F86277">
      <w:pPr>
        <w:jc w:val="both"/>
      </w:pPr>
      <w:r>
        <w:t xml:space="preserve">Les protéines ont une </w:t>
      </w:r>
      <w:r w:rsidRPr="0037429D">
        <w:rPr>
          <w:u w:val="single"/>
        </w:rPr>
        <w:t>importance vitale :</w:t>
      </w:r>
      <w:r>
        <w:t xml:space="preserve"> </w:t>
      </w:r>
    </w:p>
    <w:p w:rsidR="009A1CDA" w:rsidRDefault="009A1CDA" w:rsidP="00F86277">
      <w:pPr>
        <w:jc w:val="both"/>
      </w:pPr>
      <w:r>
        <w:t xml:space="preserve">Le compartiment protéique représente 16%  de la masse d’un individu ; chez un adulte de 70  kg cela représente 10kg.  La perte de la moitié du compartiment protéique est létale. Donc il  existe des mécanismes importants de régulations de ce compartiment. </w:t>
      </w:r>
    </w:p>
    <w:p w:rsidR="009A1CDA" w:rsidRDefault="009A1CDA" w:rsidP="00F86277">
      <w:pPr>
        <w:jc w:val="both"/>
      </w:pPr>
    </w:p>
    <w:p w:rsidR="009A1CDA" w:rsidRDefault="009A1CDA" w:rsidP="00F86277">
      <w:pPr>
        <w:jc w:val="both"/>
        <w:rPr>
          <w:i/>
          <w:iCs/>
        </w:rPr>
      </w:pPr>
      <w:r>
        <w:t xml:space="preserve"> </w:t>
      </w:r>
      <w:r w:rsidRPr="00202393">
        <w:rPr>
          <w:b/>
          <w:bCs/>
        </w:rPr>
        <w:t>2- Schéma général du métabolisme protéique</w:t>
      </w:r>
      <w:r w:rsidRPr="00202393">
        <w:t xml:space="preserve"> </w:t>
      </w:r>
      <w:r w:rsidRPr="00202393">
        <w:rPr>
          <w:i/>
          <w:iCs/>
        </w:rPr>
        <w:t>(chez un adulte en bonne santé</w:t>
      </w:r>
      <w:r>
        <w:rPr>
          <w:i/>
          <w:iCs/>
        </w:rPr>
        <w:t>)</w:t>
      </w:r>
    </w:p>
    <w:p w:rsidR="009A1CDA" w:rsidRDefault="009A1CDA" w:rsidP="00F86277">
      <w:pPr>
        <w:jc w:val="both"/>
        <w:rPr>
          <w:i/>
          <w:iCs/>
        </w:rPr>
      </w:pPr>
      <w:r>
        <w:rPr>
          <w:i/>
          <w:iCs/>
        </w:rPr>
        <w:t xml:space="preserve">On se réfère aux acides aminés libres qui constituent un compartiment transitoire. Les acides aminés ont d’autres utilisations que la synthèse protéique.  </w:t>
      </w:r>
    </w:p>
    <w:p w:rsidR="009A1CDA" w:rsidRDefault="00112597" w:rsidP="00F86277">
      <w:pPr>
        <w:jc w:val="both"/>
        <w:rPr>
          <w:i/>
          <w:iCs/>
        </w:rPr>
      </w:pPr>
      <w:r w:rsidRPr="00112597">
        <w:rPr>
          <w:noProof/>
          <w:lang w:eastAsia="fr-FR"/>
        </w:rPr>
        <w:pict>
          <v:shapetype id="_x0000_t202" coordsize="21600,21600" o:spt="202" path="m0,0l0,21600,21600,21600,21600,0xe">
            <v:stroke joinstyle="miter"/>
            <v:path gradientshapeok="t" o:connecttype="rect"/>
          </v:shapetype>
          <v:shape id="_x0000_s1026" type="#_x0000_t202" style="position:absolute;left:0;text-align:left;margin-left:5in;margin-top:3.3pt;width:90pt;height:36pt;z-index:251626496" wrapcoords="0 0 21600 0 21600 21600 0 21600 0 0" filled="f" stroked="f">
            <v:fill o:detectmouseclick="t"/>
            <v:textbox style="mso-next-textbox:#_x0000_s1026" inset=",7.2pt,,7.2pt">
              <w:txbxContent>
                <w:p w:rsidR="00516545" w:rsidRDefault="00516545">
                  <w:r>
                    <w:t xml:space="preserve">SORTIES </w:t>
                  </w:r>
                </w:p>
              </w:txbxContent>
            </v:textbox>
            <w10:wrap type="tight"/>
          </v:shape>
        </w:pict>
      </w:r>
    </w:p>
    <w:tbl>
      <w:tblPr>
        <w:tblpPr w:leftFromText="141" w:rightFromText="141" w:vertAnchor="text" w:horzAnchor="page" w:tblpX="4766" w:tblpY="10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2051"/>
      </w:tblGrid>
      <w:tr w:rsidR="009A1CDA" w:rsidRPr="00384C46">
        <w:trPr>
          <w:trHeight w:val="679"/>
        </w:trPr>
        <w:tc>
          <w:tcPr>
            <w:tcW w:w="2051" w:type="dxa"/>
          </w:tcPr>
          <w:p w:rsidR="009A1CDA" w:rsidRPr="00384C46" w:rsidRDefault="009A1CDA" w:rsidP="00F86277">
            <w:pPr>
              <w:jc w:val="both"/>
              <w:rPr>
                <w:i/>
                <w:iCs/>
              </w:rPr>
            </w:pPr>
            <w:r w:rsidRPr="00384C46">
              <w:rPr>
                <w:i/>
                <w:iCs/>
              </w:rPr>
              <w:t xml:space="preserve">Protéines </w:t>
            </w:r>
            <w:proofErr w:type="gramStart"/>
            <w:r w:rsidRPr="00384C46">
              <w:rPr>
                <w:i/>
                <w:iCs/>
              </w:rPr>
              <w:t>( 10</w:t>
            </w:r>
            <w:proofErr w:type="gramEnd"/>
            <w:r w:rsidRPr="00384C46">
              <w:rPr>
                <w:i/>
                <w:iCs/>
              </w:rPr>
              <w:t xml:space="preserve"> kg) </w:t>
            </w:r>
          </w:p>
        </w:tc>
      </w:tr>
    </w:tbl>
    <w:p w:rsidR="009A1CDA" w:rsidRDefault="009A1CDA" w:rsidP="00F86277">
      <w:pPr>
        <w:jc w:val="both"/>
        <w:rPr>
          <w:i/>
          <w:iCs/>
        </w:rPr>
      </w:pPr>
      <w:r>
        <w:rPr>
          <w:i/>
          <w:iCs/>
          <w:noProof/>
          <w:lang w:eastAsia="fr-FR"/>
        </w:rPr>
        <w:t xml:space="preserve">ENTREES </w:t>
      </w:r>
    </w:p>
    <w:p w:rsidR="009A1CDA" w:rsidRDefault="00112597" w:rsidP="00F86277">
      <w:pPr>
        <w:jc w:val="both"/>
        <w:rPr>
          <w:i/>
          <w:iCs/>
        </w:rPr>
      </w:pPr>
      <w:r w:rsidRPr="00112597">
        <w:rPr>
          <w:noProof/>
          <w:lang w:eastAsia="fr-FR"/>
        </w:rPr>
        <w:pict>
          <v:shapetype id="_x0000_t102" coordsize="21600,21600" o:spt="102" adj="12960,19440,14400" path="ar0,0@23@3@22,,0@4,0@15@23@1,0@7@2@13l@2@14@22@8@2@12wa0,0@23@3@2@11@26@17,0@15@23@1@26@17@22@15xear0,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027" type="#_x0000_t102" style="position:absolute;left:0;text-align:left;margin-left:108.75pt;margin-top:11.2pt;width:34.5pt;height:71.25pt;z-index:251628544" wrapcoords="17843 -227 13148 0 1878 2501 1878 3411 -470 5457 -470 12960 0 14779 13148 21373 15026 21373 15496 21373 21130 17962 22070 17053 18313 14324 18783 13187 14087 11823 3287 10686 6104 7048 9861 7048 22539 4320 22539 -227 17843 -227" fillcolor="#3f80cd" strokecolor="#4a7ebb" strokeweight="1.5pt">
            <v:fill color2="#9bc1ff" o:detectmouseclick="t" focusposition="" focussize=",90" type="gradient">
              <o:fill v:ext="view" type="gradientUnscaled"/>
            </v:fill>
            <v:shadow on="t" opacity="22938f" offset="0"/>
            <v:textbox inset=",7.2pt,,7.2pt"/>
            <w10:wrap type="tight"/>
          </v:shape>
        </w:pict>
      </w:r>
    </w:p>
    <w:tbl>
      <w:tblPr>
        <w:tblpPr w:leftFromText="141" w:rightFromText="141" w:vertAnchor="text" w:horzAnchor="page" w:tblpX="4728" w:tblpY="138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154"/>
      </w:tblGrid>
      <w:tr w:rsidR="009A1CDA" w:rsidRPr="00384C46">
        <w:trPr>
          <w:trHeight w:val="1092"/>
        </w:trPr>
        <w:tc>
          <w:tcPr>
            <w:tcW w:w="2154" w:type="dxa"/>
          </w:tcPr>
          <w:p w:rsidR="009A1CDA" w:rsidRPr="00384C46" w:rsidRDefault="009A1CDA" w:rsidP="00F86277">
            <w:pPr>
              <w:jc w:val="both"/>
              <w:rPr>
                <w:b/>
                <w:bCs/>
              </w:rPr>
            </w:pPr>
            <w:r w:rsidRPr="00384C46">
              <w:t xml:space="preserve"> </w:t>
            </w:r>
            <w:r w:rsidRPr="00384C46">
              <w:rPr>
                <w:b/>
                <w:bCs/>
              </w:rPr>
              <w:t>AA LIBRES</w:t>
            </w:r>
            <w:r w:rsidRPr="00384C46">
              <w:rPr>
                <w:b/>
                <w:bCs/>
              </w:rPr>
              <w:sym w:font="Webdings" w:char="F0F0"/>
            </w:r>
          </w:p>
          <w:p w:rsidR="009A1CDA" w:rsidRPr="00384C46" w:rsidRDefault="009A1CDA" w:rsidP="00F86277">
            <w:pPr>
              <w:jc w:val="both"/>
            </w:pPr>
            <w:r w:rsidRPr="00384C46">
              <w:t>(</w:t>
            </w:r>
            <w:r w:rsidRPr="00384C46">
              <w:sym w:font="Symbol" w:char="F0BB"/>
            </w:r>
            <w:r w:rsidRPr="00384C46">
              <w:t xml:space="preserve"> 70 g/j)</w:t>
            </w:r>
          </w:p>
          <w:p w:rsidR="009A1CDA" w:rsidRPr="00384C46" w:rsidRDefault="009A1CDA" w:rsidP="00F86277">
            <w:pPr>
              <w:jc w:val="both"/>
            </w:pPr>
          </w:p>
        </w:tc>
      </w:tr>
    </w:tbl>
    <w:p w:rsidR="009A1CDA" w:rsidRPr="00E77C4F" w:rsidRDefault="00112597" w:rsidP="00F86277">
      <w:pPr>
        <w:jc w:val="both"/>
        <w:rPr>
          <w:i/>
          <w:iCs/>
        </w:rPr>
      </w:pPr>
      <w:r w:rsidRPr="00112597">
        <w:rPr>
          <w:noProof/>
          <w:lang w:eastAsia="fr-FR"/>
        </w:rPr>
        <w:pict>
          <v:shape id="_x0000_s1028" type="#_x0000_t202" style="position:absolute;left:0;text-align:left;margin-left:0;margin-top:1.05pt;width:90pt;height:54pt;z-index:251629568;mso-position-horizontal-relative:text;mso-position-vertical-relative:text" wrapcoords="0 0 21600 0 21600 21600 0 21600 0 0" filled="f" stroked="f">
            <v:fill o:detectmouseclick="t"/>
            <v:textbox style="mso-next-textbox:#_x0000_s1028" inset=",7.2pt,,7.2pt">
              <w:txbxContent>
                <w:p w:rsidR="00516545" w:rsidRPr="00A50770" w:rsidRDefault="00516545">
                  <w:pPr>
                    <w:rPr>
                      <w:b/>
                    </w:rPr>
                  </w:pPr>
                  <w:r w:rsidRPr="00A50770">
                    <w:rPr>
                      <w:b/>
                    </w:rPr>
                    <w:t xml:space="preserve">Protéolyse </w:t>
                  </w:r>
                </w:p>
                <w:p w:rsidR="00516545" w:rsidRDefault="00516545">
                  <w:r>
                    <w:t xml:space="preserve">(300 g/j) </w:t>
                  </w:r>
                </w:p>
              </w:txbxContent>
            </v:textbox>
            <w10:wrap type="tight"/>
          </v:shape>
        </w:pict>
      </w:r>
      <w:r w:rsidRPr="00112597">
        <w:rPr>
          <w:noProof/>
          <w:lang w:eastAsia="fr-FR"/>
        </w:rPr>
        <w:pict>
          <v:shape id="_x0000_s1029" type="#_x0000_t202" style="position:absolute;left:0;text-align:left;margin-left:5in;margin-top:73.05pt;width:2in;height:1in;z-index:251638784;mso-position-horizontal-relative:text;mso-position-vertical-relative:text" wrapcoords="0 0 21600 0 21600 21600 0 21600 0 0" filled="f" stroked="f">
            <v:fill o:detectmouseclick="t"/>
            <v:textbox style="mso-next-textbox:#_x0000_s1029" inset=",7.2pt,,7.2pt">
              <w:txbxContent>
                <w:p w:rsidR="00516545" w:rsidRPr="00A50770" w:rsidRDefault="00516545" w:rsidP="00A50770">
                  <w:r w:rsidRPr="00A50770">
                    <w:rPr>
                      <w:b/>
                      <w:bCs/>
                    </w:rPr>
                    <w:t>Dégradation irréversible</w:t>
                  </w:r>
                </w:p>
                <w:p w:rsidR="00516545" w:rsidRPr="00A50770" w:rsidRDefault="00516545" w:rsidP="00A50770">
                  <w:r w:rsidRPr="00A50770">
                    <w:t>(</w:t>
                  </w:r>
                  <w:r w:rsidRPr="00A50770">
                    <w:sym w:font="Symbol" w:char="F0BB"/>
                  </w:r>
                  <w:r w:rsidRPr="00A50770">
                    <w:t xml:space="preserve"> 80 g/j)</w:t>
                  </w:r>
                </w:p>
                <w:p w:rsidR="00516545" w:rsidRPr="00A50770" w:rsidRDefault="00516545" w:rsidP="00A50770">
                  <w:pPr>
                    <w:rPr>
                      <w:b/>
                      <w:bCs/>
                    </w:rPr>
                  </w:pPr>
                  <w:r w:rsidRPr="00A50770">
                    <w:rPr>
                      <w:b/>
                      <w:bCs/>
                    </w:rPr>
                    <w:t>(UREE, NH</w:t>
                  </w:r>
                  <w:r w:rsidRPr="00A50770">
                    <w:rPr>
                      <w:b/>
                      <w:bCs/>
                      <w:vertAlign w:val="subscript"/>
                    </w:rPr>
                    <w:t>4</w:t>
                  </w:r>
                  <w:r w:rsidRPr="00A50770">
                    <w:rPr>
                      <w:b/>
                      <w:bCs/>
                    </w:rPr>
                    <w:t>, CO</w:t>
                  </w:r>
                  <w:r w:rsidRPr="00A50770">
                    <w:rPr>
                      <w:b/>
                      <w:bCs/>
                      <w:vertAlign w:val="subscript"/>
                    </w:rPr>
                    <w:t>2</w:t>
                  </w:r>
                  <w:r w:rsidRPr="00A50770">
                    <w:rPr>
                      <w:b/>
                      <w:bCs/>
                    </w:rPr>
                    <w:t>)</w:t>
                  </w:r>
                </w:p>
                <w:p w:rsidR="00516545" w:rsidRDefault="00516545"/>
              </w:txbxContent>
            </v:textbox>
            <w10:wrap type="tight"/>
          </v:shape>
        </w:pict>
      </w:r>
      <w:r w:rsidRPr="00112597">
        <w:rPr>
          <w:noProof/>
          <w:lang w:eastAsia="fr-FR"/>
        </w:rPr>
        <w:pict>
          <v:shape id="_x0000_s1030" type="#_x0000_t202" style="position:absolute;left:0;text-align:left;margin-left:0;margin-top:145.05pt;width:90pt;height:54pt;z-index:251633664;mso-position-horizontal-relative:text;mso-position-vertical-relative:text" wrapcoords="0 0 21600 0 21600 21600 0 21600 0 0" filled="f" stroked="f">
            <v:fill o:detectmouseclick="t"/>
            <v:textbox style="mso-next-textbox:#_x0000_s1030" inset=",7.2pt,,7.2pt">
              <w:txbxContent>
                <w:p w:rsidR="00516545" w:rsidRPr="00A50770" w:rsidRDefault="00516545" w:rsidP="00A50770">
                  <w:r w:rsidRPr="00A50770">
                    <w:rPr>
                      <w:b/>
                      <w:bCs/>
                    </w:rPr>
                    <w:t xml:space="preserve">Synthèse </w:t>
                  </w:r>
                  <w:r w:rsidRPr="00A50770">
                    <w:rPr>
                      <w:b/>
                      <w:bCs/>
                      <w:i/>
                      <w:iCs/>
                    </w:rPr>
                    <w:t>de novo</w:t>
                  </w:r>
                </w:p>
                <w:p w:rsidR="00516545" w:rsidRPr="00A50770" w:rsidRDefault="00516545" w:rsidP="00A50770">
                  <w:r w:rsidRPr="00A50770">
                    <w:t>(</w:t>
                  </w:r>
                  <w:proofErr w:type="gramStart"/>
                  <w:r w:rsidRPr="00A50770">
                    <w:t>endogène</w:t>
                  </w:r>
                  <w:proofErr w:type="gramEnd"/>
                  <w:r w:rsidRPr="00A50770">
                    <w:t>)</w:t>
                  </w:r>
                </w:p>
                <w:p w:rsidR="00516545" w:rsidRDefault="00516545"/>
              </w:txbxContent>
            </v:textbox>
            <w10:wrap type="tight"/>
          </v:shape>
        </w:pict>
      </w:r>
      <w:r w:rsidRPr="00112597">
        <w:rPr>
          <w:noProof/>
          <w:lang w:eastAsia="fr-FR"/>
        </w:rPr>
        <w:pict>
          <v:shape id="_x0000_s1031" type="#_x0000_t202" style="position:absolute;left:0;text-align:left;margin-left:5in;margin-top:145.05pt;width:90pt;height:1in;z-index:251639808;mso-position-horizontal-relative:text;mso-position-vertical-relative:text" wrapcoords="0 0 21600 0 21600 21600 0 21600 0 0" filled="f" stroked="f">
            <v:fill o:detectmouseclick="t"/>
            <v:textbox style="mso-next-textbox:#_x0000_s1031" inset=",7.2pt,,7.2pt">
              <w:txbxContent>
                <w:p w:rsidR="00516545" w:rsidRPr="00A50770" w:rsidRDefault="00516545" w:rsidP="00A50770">
                  <w:r w:rsidRPr="00A50770">
                    <w:rPr>
                      <w:bCs/>
                    </w:rPr>
                    <w:t>Biosynthèse des autres produits azotés</w:t>
                  </w:r>
                </w:p>
                <w:p w:rsidR="00516545" w:rsidRDefault="00516545"/>
              </w:txbxContent>
            </v:textbox>
            <w10:wrap type="tight"/>
          </v:shape>
        </w:pict>
      </w:r>
      <w:r w:rsidRPr="00112597">
        <w:rPr>
          <w:noProof/>
          <w:lang w:eastAsia="fr-FR"/>
        </w:rPr>
        <w:pict>
          <v:shape id="_x0000_s1032" type="#_x0000_t202" style="position:absolute;left:0;text-align:left;margin-left:5in;margin-top:1.05pt;width:126pt;height:54pt;z-index:251637760;mso-position-horizontal-relative:text;mso-position-vertical-relative:text" wrapcoords="0 0 21600 0 21600 21600 0 21600 0 0" filled="f" stroked="f">
            <v:fill o:detectmouseclick="t"/>
            <v:textbox style="mso-next-textbox:#_x0000_s1032" inset=",7.2pt,,7.2pt">
              <w:txbxContent>
                <w:p w:rsidR="00516545" w:rsidRPr="00A50770" w:rsidRDefault="00516545" w:rsidP="00A50770">
                  <w:r w:rsidRPr="00A50770">
                    <w:rPr>
                      <w:b/>
                      <w:bCs/>
                    </w:rPr>
                    <w:t>Synthèse protéique</w:t>
                  </w:r>
                </w:p>
                <w:p w:rsidR="00516545" w:rsidRPr="00A50770" w:rsidRDefault="00516545" w:rsidP="00A50770">
                  <w:r w:rsidRPr="00A50770">
                    <w:t>(</w:t>
                  </w:r>
                  <w:r w:rsidRPr="00A50770">
                    <w:sym w:font="Symbol" w:char="F0BB"/>
                  </w:r>
                  <w:r w:rsidRPr="00A50770">
                    <w:t xml:space="preserve"> 300 g/j)</w:t>
                  </w:r>
                </w:p>
                <w:p w:rsidR="00516545" w:rsidRDefault="00516545"/>
              </w:txbxContent>
            </v:textbox>
            <w10:wrap type="tight"/>
          </v:shape>
        </w:pict>
      </w:r>
      <w:r w:rsidRPr="00112597">
        <w:rPr>
          <w:noProof/>
          <w:lang w:eastAsia="fr-FR"/>
        </w:rPr>
        <w:pict>
          <v:shapetype id="_x0000_t68" coordsize="21600,21600" o:spt="68" adj="5400,5400" path="m0@0l@1@0@1,21600@2,21600@2@0,21600@0,1080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33" type="#_x0000_t68" style="position:absolute;left:0;text-align:left;margin-left:270pt;margin-top:1.05pt;width:36pt;height:54pt;z-index:251636736;mso-position-horizontal-relative:text;mso-position-vertical-relative:text" wrapcoords="9450 -300 0 4500 -1350 5400 0 6900 4050 9300 4050 21600 17100 21600 17100 9300 20700 7500 22500 5400 21150 4500 11700 -300 9450 -300" fillcolor="#3f80cd" strokecolor="#4a7ebb" strokeweight="1.5pt">
            <v:fill color2="#9bc1ff" o:detectmouseclick="t" focusposition="" focussize=",90" type="gradient">
              <o:fill v:ext="view" type="gradientUnscaled"/>
            </v:fill>
            <v:shadow on="t" opacity="22938f" offset="0"/>
            <v:textbox inset=",7.2pt,,7.2pt"/>
            <w10:wrap type="tight"/>
          </v:shape>
        </w:pict>
      </w:r>
      <w:r w:rsidRPr="00112597">
        <w:rPr>
          <w:noProof/>
          <w:lang w:eastAsia="fr-FR"/>
        </w:rPr>
        <w:pict>
          <v:line id="_x0000_s1034" style="position:absolute;left:0;text-align:left;z-index:251634688;mso-position-horizontal-relative:text;mso-position-vertical-relative:text" from="4in,91.05pt" to="342pt,109.05pt" wrapcoords="-300 -1800 -300 2700 6900 12600 10200 12600 16200 22500 16500 22500 18900 22500 21300 22500 21300 19800 18900 12600 1200 -1800 -300 -1800" strokecolor="#4a7ebb" strokeweight="3.5pt">
            <v:fill o:detectmouseclick="t"/>
            <v:stroke endarrow="block"/>
            <v:shadow on="t" opacity="22938f" offset="0"/>
            <w10:wrap type="tight"/>
          </v:line>
        </w:pict>
      </w:r>
      <w:r w:rsidRPr="00112597">
        <w:rPr>
          <w:noProof/>
          <w:lang w:eastAsia="fr-FR"/>
        </w:rPr>
        <w:pict>
          <v:line id="_x0000_s1035" style="position:absolute;left:0;text-align:left;z-index:251635712;mso-position-horizontal-relative:text;mso-position-vertical-relative:text" from="270pt,127.05pt" to="324pt,163.05pt" wrapcoords="-300 -900 -600 900 2700 5400 4500 6300 17100 20700 18300 21150 19800 21150 21900 21150 21900 18450 19200 15300 15300 13500 900 -900 -300 -900" strokecolor="#4a7ebb" strokeweight="3.5pt">
            <v:fill o:detectmouseclick="t"/>
            <v:stroke endarrow="block"/>
            <v:shadow on="t" opacity="22938f" offset="0"/>
            <w10:wrap type="tight"/>
          </v:line>
        </w:pict>
      </w:r>
      <w:r w:rsidRPr="00112597">
        <w:rPr>
          <w:noProof/>
          <w:lang w:eastAsia="fr-FR"/>
        </w:rPr>
        <w:pict>
          <v:line id="_x0000_s1036" style="position:absolute;left:0;text-align:left;flip:y;z-index:251632640;mso-position-horizontal-relative:text;mso-position-vertical-relative:text" from="90pt,109.05pt" to="2in,163.05pt" wrapcoords="20700 21600 17700 20700 15000 18300 15000 16800 -900 600 -300 -300 900 -300 18000 16800 19800 16800 22200 19800 21900 21600 20700 21600" strokecolor="#4a7ebb" strokeweight="3.5pt">
            <v:fill o:detectmouseclick="t"/>
            <v:stroke endarrow="block"/>
            <v:shadow on="t" opacity="22938f" offset="0"/>
            <w10:wrap type="tight"/>
          </v:line>
        </w:pict>
      </w:r>
      <w:r w:rsidRPr="00112597">
        <w:rPr>
          <w:noProof/>
          <w:lang w:eastAsia="fr-FR"/>
        </w:rPr>
        <w:pi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7" type="#_x0000_t13" style="position:absolute;left:0;text-align:left;margin-left:90pt;margin-top:91.05pt;width:53.25pt;height:17.25pt;z-index:251630592;mso-position-horizontal-relative:text;mso-position-vertical-relative:text" wrapcoords="15211 -1878 -304 3757 -304 16904 15211 22539 16428 22539 16732 22539 22208 10330 21600 8452 16428 -1878 15211 -1878" fillcolor="#3f80cd" strokecolor="#4a7ebb" strokeweight="1.5pt">
            <v:fill color2="#9bc1ff" o:detectmouseclick="t" focusposition="" focussize=",90" type="gradient">
              <o:fill v:ext="view" type="gradientUnscaled"/>
            </v:fill>
            <v:shadow on="t" opacity="22938f" offset="0"/>
            <v:textbox inset=",7.2pt,,7.2pt"/>
            <w10:wrap type="tight"/>
          </v:shape>
        </w:pict>
      </w:r>
      <w:r w:rsidRPr="00112597">
        <w:rPr>
          <w:noProof/>
          <w:lang w:eastAsia="fr-FR"/>
        </w:rPr>
        <w:pict>
          <v:shape id="_x0000_s1038" type="#_x0000_t202" style="position:absolute;left:0;text-align:left;margin-left:0;margin-top:73.05pt;width:90pt;height:1in;z-index:251631616;mso-position-horizontal-relative:text;mso-position-vertical-relative:text" wrapcoords="0 0 21600 0 21600 21600 0 21600 0 0" filled="f" stroked="f">
            <v:fill o:detectmouseclick="t"/>
            <v:textbox style="mso-next-textbox:#_x0000_s1038" inset=",7.2pt,,7.2pt">
              <w:txbxContent>
                <w:p w:rsidR="00516545" w:rsidRPr="00A50770" w:rsidRDefault="00516545" w:rsidP="00A50770">
                  <w:r w:rsidRPr="00A50770">
                    <w:rPr>
                      <w:b/>
                      <w:bCs/>
                    </w:rPr>
                    <w:t>Apports exogènes</w:t>
                  </w:r>
                </w:p>
                <w:p w:rsidR="00516545" w:rsidRPr="00A50770" w:rsidRDefault="00516545" w:rsidP="00A50770">
                  <w:r w:rsidRPr="00A50770">
                    <w:t>(</w:t>
                  </w:r>
                  <w:r w:rsidRPr="00A50770">
                    <w:sym w:font="Symbol" w:char="F0BB"/>
                  </w:r>
                  <w:r w:rsidRPr="00A50770">
                    <w:t xml:space="preserve"> 80 g/j)</w:t>
                  </w:r>
                </w:p>
                <w:p w:rsidR="00516545" w:rsidRDefault="00516545"/>
              </w:txbxContent>
            </v:textbox>
            <w10:wrap type="tight"/>
          </v:shape>
        </w:pict>
      </w:r>
      <w:r w:rsidRPr="00112597">
        <w:rPr>
          <w:noProof/>
          <w:lang w:eastAsia="fr-FR"/>
        </w:rPr>
        <w:pict>
          <v:shape id="_x0000_s1039" type="#_x0000_t202" style="position:absolute;left:0;text-align:left;margin-left:4in;margin-top:21.8pt;width:18pt;height:18pt;z-index:251627520;mso-position-horizontal-relative:text;mso-position-vertical-relative:text" wrapcoords="0 0 21600 0 21600 21600 0 21600 0 0" filled="f" stroked="f">
            <v:fill o:detectmouseclick="t"/>
            <v:textbox style="mso-next-textbox:#_x0000_s1039" inset=",7.2pt,,7.2pt">
              <w:txbxContent>
                <w:p w:rsidR="00516545" w:rsidRDefault="00516545"/>
              </w:txbxContent>
            </v:textbox>
            <w10:wrap type="tight"/>
          </v:shape>
        </w:pict>
      </w:r>
    </w:p>
    <w:p w:rsidR="009A1CDA" w:rsidRDefault="009A1CDA" w:rsidP="00F86277">
      <w:pPr>
        <w:jc w:val="both"/>
      </w:pPr>
    </w:p>
    <w:p w:rsidR="009A1CDA" w:rsidRDefault="009A1CDA" w:rsidP="00F86277">
      <w:pPr>
        <w:jc w:val="both"/>
      </w:pPr>
    </w:p>
    <w:p w:rsidR="009A1CDA" w:rsidRDefault="009A1CDA" w:rsidP="00F86277">
      <w:pPr>
        <w:jc w:val="both"/>
      </w:pPr>
    </w:p>
    <w:p w:rsidR="009A1CDA" w:rsidRDefault="009A1CDA" w:rsidP="00F86277">
      <w:pPr>
        <w:jc w:val="both"/>
      </w:pPr>
    </w:p>
    <w:p w:rsidR="009A1CDA" w:rsidRDefault="009A1CDA" w:rsidP="00F86277">
      <w:pPr>
        <w:jc w:val="both"/>
      </w:pPr>
    </w:p>
    <w:p w:rsidR="009A1CDA" w:rsidRDefault="009A1CDA" w:rsidP="00F86277">
      <w:pPr>
        <w:jc w:val="both"/>
      </w:pPr>
    </w:p>
    <w:p w:rsidR="009A1CDA" w:rsidRDefault="009A1CDA" w:rsidP="00F86277">
      <w:pPr>
        <w:jc w:val="both"/>
      </w:pPr>
    </w:p>
    <w:p w:rsidR="009A1CDA" w:rsidRDefault="009A1CDA" w:rsidP="00F86277">
      <w:pPr>
        <w:jc w:val="both"/>
      </w:pPr>
    </w:p>
    <w:p w:rsidR="009A1CDA" w:rsidRDefault="009A1CDA" w:rsidP="00F86277">
      <w:pPr>
        <w:jc w:val="both"/>
      </w:pPr>
    </w:p>
    <w:p w:rsidR="009A1CDA" w:rsidRDefault="009A1CDA" w:rsidP="00F86277">
      <w:pPr>
        <w:jc w:val="both"/>
      </w:pPr>
    </w:p>
    <w:p w:rsidR="009A1CDA" w:rsidRDefault="009A1CDA" w:rsidP="00F86277">
      <w:pPr>
        <w:jc w:val="both"/>
      </w:pPr>
    </w:p>
    <w:p w:rsidR="009A1CDA" w:rsidRDefault="009A1CDA" w:rsidP="00F86277">
      <w:pPr>
        <w:jc w:val="both"/>
      </w:pPr>
    </w:p>
    <w:p w:rsidR="009A1CDA" w:rsidRDefault="009A1CDA" w:rsidP="00F86277">
      <w:pPr>
        <w:jc w:val="both"/>
      </w:pPr>
    </w:p>
    <w:p w:rsidR="009A1CDA" w:rsidRDefault="009A1CDA" w:rsidP="00F86277">
      <w:pPr>
        <w:jc w:val="both"/>
        <w:rPr>
          <w:b/>
          <w:bCs/>
        </w:rPr>
      </w:pPr>
      <w:r>
        <w:rPr>
          <w:b/>
          <w:bCs/>
        </w:rPr>
        <w:t>Contrairement aux lipides et aux glucides, l</w:t>
      </w:r>
      <w:r w:rsidRPr="00E77C4F">
        <w:rPr>
          <w:b/>
          <w:bCs/>
        </w:rPr>
        <w:t>es AA excédentaires ne sont pas stockés: ils sont dégradés</w:t>
      </w:r>
      <w:r>
        <w:rPr>
          <w:b/>
          <w:bCs/>
        </w:rPr>
        <w:t xml:space="preserve">. </w:t>
      </w:r>
    </w:p>
    <w:p w:rsidR="008761E6" w:rsidRDefault="008761E6" w:rsidP="00F86277">
      <w:pPr>
        <w:jc w:val="both"/>
        <w:rPr>
          <w:b/>
          <w:bCs/>
        </w:rPr>
      </w:pPr>
    </w:p>
    <w:p w:rsidR="009A1CDA" w:rsidRDefault="009A1CDA" w:rsidP="00F86277">
      <w:pPr>
        <w:jc w:val="both"/>
        <w:rPr>
          <w:b/>
          <w:bCs/>
        </w:rPr>
      </w:pPr>
    </w:p>
    <w:p w:rsidR="009A1CDA" w:rsidRDefault="009A1CDA" w:rsidP="00F86277">
      <w:pPr>
        <w:jc w:val="both"/>
        <w:rPr>
          <w:b/>
          <w:bCs/>
        </w:rPr>
      </w:pPr>
    </w:p>
    <w:p w:rsidR="009A1CDA" w:rsidRPr="008761E6" w:rsidRDefault="009A1CDA" w:rsidP="00F86277">
      <w:pPr>
        <w:jc w:val="both"/>
        <w:rPr>
          <w:b/>
          <w:bCs/>
          <w:u w:val="single"/>
        </w:rPr>
      </w:pPr>
      <w:r w:rsidRPr="00412F5B">
        <w:rPr>
          <w:b/>
          <w:bCs/>
          <w:u w:val="single"/>
        </w:rPr>
        <w:t>3- Renouvellement des protéines</w:t>
      </w:r>
    </w:p>
    <w:p w:rsidR="009A1CDA" w:rsidRDefault="008761E6" w:rsidP="00F86277">
      <w:pPr>
        <w:jc w:val="both"/>
        <w:rPr>
          <w:bCs/>
        </w:rPr>
      </w:pPr>
      <w:r>
        <w:rPr>
          <w:bCs/>
        </w:rPr>
        <w:t xml:space="preserve">      </w:t>
      </w:r>
      <w:r w:rsidR="009A1CDA" w:rsidRPr="00E77C4F">
        <w:rPr>
          <w:bCs/>
        </w:rPr>
        <w:t>Les protéines de l’organisme participent de façon très variable au</w:t>
      </w:r>
      <w:r w:rsidR="009A1CDA">
        <w:rPr>
          <w:bCs/>
        </w:rPr>
        <w:t>x</w:t>
      </w:r>
      <w:r w:rsidR="009A1CDA" w:rsidRPr="00E77C4F">
        <w:rPr>
          <w:bCs/>
        </w:rPr>
        <w:t xml:space="preserve"> </w:t>
      </w:r>
      <w:r w:rsidR="009A1CDA">
        <w:rPr>
          <w:bCs/>
        </w:rPr>
        <w:t xml:space="preserve">renouvellements protéiques globaux. Ces renouvellements varient en fonction : </w:t>
      </w:r>
    </w:p>
    <w:p w:rsidR="009A1CDA" w:rsidRPr="00E77C4F" w:rsidRDefault="009A1CDA" w:rsidP="00F86277">
      <w:pPr>
        <w:pStyle w:val="Paragraphedeliste"/>
        <w:numPr>
          <w:ilvl w:val="0"/>
          <w:numId w:val="1"/>
        </w:numPr>
        <w:jc w:val="both"/>
        <w:rPr>
          <w:bCs/>
        </w:rPr>
      </w:pPr>
      <w:r w:rsidRPr="00E77C4F">
        <w:rPr>
          <w:bCs/>
        </w:rPr>
        <w:t>de l ‘importance qualitative de la protéine. Les muscles, le foie, les intestins et la peau sont des organ</w:t>
      </w:r>
      <w:r>
        <w:rPr>
          <w:bCs/>
        </w:rPr>
        <w:t xml:space="preserve">es très riches en protéines, ils </w:t>
      </w:r>
      <w:r w:rsidRPr="00E77C4F">
        <w:rPr>
          <w:bCs/>
        </w:rPr>
        <w:t xml:space="preserve">sont le siège d’un renouvellement protéique très </w:t>
      </w:r>
      <w:proofErr w:type="gramStart"/>
      <w:r w:rsidRPr="00E77C4F">
        <w:rPr>
          <w:bCs/>
        </w:rPr>
        <w:t>intense .</w:t>
      </w:r>
      <w:proofErr w:type="gramEnd"/>
      <w:r w:rsidRPr="00E77C4F">
        <w:rPr>
          <w:bCs/>
        </w:rPr>
        <w:t xml:space="preserve"> </w:t>
      </w:r>
    </w:p>
    <w:p w:rsidR="009A1CDA" w:rsidRDefault="009A1CDA" w:rsidP="00F86277">
      <w:pPr>
        <w:pStyle w:val="Paragraphedeliste"/>
        <w:numPr>
          <w:ilvl w:val="0"/>
          <w:numId w:val="1"/>
        </w:numPr>
        <w:jc w:val="both"/>
        <w:rPr>
          <w:bCs/>
        </w:rPr>
      </w:pPr>
      <w:r>
        <w:rPr>
          <w:bCs/>
        </w:rPr>
        <w:t xml:space="preserve">de la rapidité de renouvellement de chaque protéine, par exemple les protéines du  cristallin ne se renouvellent presque jamais (proche de zéro) tandis que les protéines des </w:t>
      </w:r>
      <w:r w:rsidRPr="00E77C4F">
        <w:rPr>
          <w:bCs/>
        </w:rPr>
        <w:t xml:space="preserve"> </w:t>
      </w:r>
      <w:r>
        <w:rPr>
          <w:bCs/>
        </w:rPr>
        <w:t xml:space="preserve">transporteurs de cholestérols </w:t>
      </w:r>
      <w:proofErr w:type="gramStart"/>
      <w:r>
        <w:rPr>
          <w:bCs/>
        </w:rPr>
        <w:t>( V</w:t>
      </w:r>
      <w:proofErr w:type="gramEnd"/>
      <w:r>
        <w:rPr>
          <w:bCs/>
        </w:rPr>
        <w:t xml:space="preserve">-LDL)  se renouvellent 3 fois par jour. </w:t>
      </w:r>
    </w:p>
    <w:p w:rsidR="009A1CDA" w:rsidRDefault="009A1CDA" w:rsidP="00F86277">
      <w:pPr>
        <w:pStyle w:val="Paragraphedeliste"/>
        <w:jc w:val="both"/>
        <w:rPr>
          <w:bCs/>
        </w:rPr>
      </w:pPr>
    </w:p>
    <w:p w:rsidR="009A1CDA" w:rsidRDefault="009A1CDA" w:rsidP="00F86277">
      <w:pPr>
        <w:jc w:val="both"/>
        <w:rPr>
          <w:bCs/>
        </w:rPr>
      </w:pPr>
      <w:r>
        <w:rPr>
          <w:bCs/>
        </w:rPr>
        <w:t xml:space="preserve">Par ailleurs, le renouvellement des protéines musculaires représente 20% du renouvellement global et pour les protéines hépatiques, cela représente 10%. </w:t>
      </w:r>
    </w:p>
    <w:p w:rsidR="009A1CDA" w:rsidRDefault="009A1CDA" w:rsidP="00F86277">
      <w:pPr>
        <w:jc w:val="both"/>
        <w:rPr>
          <w:bCs/>
        </w:rPr>
      </w:pPr>
      <w:r>
        <w:rPr>
          <w:bCs/>
        </w:rPr>
        <w:t xml:space="preserve">Le renouvellement protéique varie en fonction </w:t>
      </w:r>
    </w:p>
    <w:p w:rsidR="009A1CDA" w:rsidRDefault="009A1CDA" w:rsidP="00F86277">
      <w:pPr>
        <w:numPr>
          <w:ilvl w:val="0"/>
          <w:numId w:val="1"/>
        </w:numPr>
        <w:jc w:val="both"/>
        <w:rPr>
          <w:bCs/>
        </w:rPr>
      </w:pPr>
      <w:r>
        <w:rPr>
          <w:bCs/>
        </w:rPr>
        <w:t>de l’</w:t>
      </w:r>
      <w:r w:rsidRPr="00851DE5">
        <w:rPr>
          <w:bCs/>
          <w:u w:val="single"/>
        </w:rPr>
        <w:t>âge</w:t>
      </w:r>
      <w:r>
        <w:rPr>
          <w:bCs/>
          <w:u w:val="single"/>
        </w:rPr>
        <w:t> </w:t>
      </w:r>
      <w:r>
        <w:rPr>
          <w:bCs/>
        </w:rPr>
        <w:t>(chez un nouveau né, il y  a un renouvellement de 15g/kg/j  alors qu’un adulte le renouvellement est de 4g/kg/j : importance de la croissance chez le nourrisson)</w:t>
      </w:r>
    </w:p>
    <w:p w:rsidR="009A1CDA" w:rsidRDefault="009A1CDA" w:rsidP="00F86277">
      <w:pPr>
        <w:numPr>
          <w:ilvl w:val="0"/>
          <w:numId w:val="1"/>
        </w:numPr>
        <w:jc w:val="both"/>
        <w:rPr>
          <w:bCs/>
        </w:rPr>
      </w:pPr>
      <w:r>
        <w:rPr>
          <w:bCs/>
        </w:rPr>
        <w:t xml:space="preserve">de l’état nutritionnel </w:t>
      </w:r>
      <w:proofErr w:type="gramStart"/>
      <w:r>
        <w:rPr>
          <w:bCs/>
        </w:rPr>
        <w:t>( le</w:t>
      </w:r>
      <w:proofErr w:type="gramEnd"/>
      <w:r>
        <w:rPr>
          <w:bCs/>
        </w:rPr>
        <w:t xml:space="preserve"> renouvellement diminue au cours du jeun , on a pas de gain de protéines étant donné que les besoins protéiques ( protéolyse ) sont supérieurs aux apports en AA  et à la synthèse protéiques) , </w:t>
      </w:r>
    </w:p>
    <w:p w:rsidR="009A1CDA" w:rsidRDefault="009A1CDA" w:rsidP="00F86277">
      <w:pPr>
        <w:numPr>
          <w:ilvl w:val="0"/>
          <w:numId w:val="1"/>
        </w:numPr>
        <w:jc w:val="both"/>
        <w:rPr>
          <w:bCs/>
        </w:rPr>
      </w:pPr>
      <w:r>
        <w:rPr>
          <w:bCs/>
        </w:rPr>
        <w:t xml:space="preserve">de l’état pathologique ( en cas de situations cataboliques tel que les syndromes inflammatoires,  les traumatismes, les </w:t>
      </w:r>
      <w:proofErr w:type="spellStart"/>
      <w:r>
        <w:rPr>
          <w:bCs/>
        </w:rPr>
        <w:t>sepsis</w:t>
      </w:r>
      <w:proofErr w:type="spellEnd"/>
      <w:r>
        <w:rPr>
          <w:bCs/>
        </w:rPr>
        <w:t xml:space="preserve"> et les brûlés, on a un renouvellement qui  est multiplié par 3-4 mais comme l’utilisation dépasse la synthèse, il n'y a pas de gain de protéines.   Le foie synthétise les protéines inflammatoires et le muscles produits les AA. ) </w:t>
      </w:r>
    </w:p>
    <w:p w:rsidR="009A1CDA" w:rsidRDefault="009A1CDA" w:rsidP="00F86277">
      <w:pPr>
        <w:jc w:val="both"/>
        <w:rPr>
          <w:bCs/>
        </w:rPr>
      </w:pPr>
    </w:p>
    <w:p w:rsidR="009A1CDA" w:rsidRDefault="009A1CDA" w:rsidP="00F86277">
      <w:pPr>
        <w:jc w:val="both"/>
        <w:rPr>
          <w:bCs/>
        </w:rPr>
      </w:pPr>
      <w:r>
        <w:rPr>
          <w:bCs/>
        </w:rPr>
        <w:t xml:space="preserve">Ces différentes situations mettent en avant le fait que l'on peut avoir une dissociation entre la synthèse protéique et le gain protéique (catabolisme).  </w:t>
      </w:r>
    </w:p>
    <w:p w:rsidR="009A1CDA" w:rsidRDefault="009A1CDA" w:rsidP="00F86277">
      <w:pPr>
        <w:jc w:val="both"/>
      </w:pPr>
      <w:r>
        <w:rPr>
          <w:bCs/>
        </w:rPr>
        <w:t xml:space="preserve">Le renouvellement </w:t>
      </w:r>
      <w:r>
        <w:t xml:space="preserve"> protéique plus ou  moins rapide permet une meilleure adaptation aux différentes circonstances nutritionnelles et physiopathologiques, l’élimination des protéines vieillies (protéolyse programmée)  et il a un rôle dans la reconnaissance immunitaire par la génération de peptides. </w:t>
      </w:r>
    </w:p>
    <w:p w:rsidR="009A1CDA" w:rsidRDefault="009A1CDA" w:rsidP="00F86277">
      <w:pPr>
        <w:jc w:val="both"/>
      </w:pPr>
    </w:p>
    <w:p w:rsidR="009A1CDA" w:rsidRPr="00997EDA" w:rsidRDefault="009A1CDA" w:rsidP="00F86277">
      <w:pPr>
        <w:jc w:val="both"/>
        <w:rPr>
          <w:b/>
          <w:bCs/>
          <w:u w:val="single"/>
        </w:rPr>
      </w:pPr>
      <w:r w:rsidRPr="00997EDA">
        <w:rPr>
          <w:b/>
          <w:bCs/>
          <w:u w:val="single"/>
        </w:rPr>
        <w:t>II- LE BILAN AZOTE</w:t>
      </w:r>
    </w:p>
    <w:p w:rsidR="009A1CDA" w:rsidRPr="00997EDA" w:rsidRDefault="008761E6" w:rsidP="00F86277">
      <w:pPr>
        <w:jc w:val="both"/>
        <w:rPr>
          <w:bCs/>
        </w:rPr>
      </w:pPr>
      <w:r>
        <w:rPr>
          <w:bCs/>
        </w:rPr>
        <w:t xml:space="preserve">       </w:t>
      </w:r>
      <w:r w:rsidR="009A1CDA" w:rsidRPr="00997EDA">
        <w:rPr>
          <w:bCs/>
        </w:rPr>
        <w:t>Contrairement aux microorganismes et végétaux, l’Homme ne sait pas incorporer l’azote de l’environnement (NH4+) dans ses constituants biochimiques</w:t>
      </w:r>
      <w:r w:rsidR="009A1CDA">
        <w:rPr>
          <w:bCs/>
        </w:rPr>
        <w:t>.</w:t>
      </w:r>
    </w:p>
    <w:p w:rsidR="009A1CDA" w:rsidRDefault="009A1CDA" w:rsidP="00F86277">
      <w:pPr>
        <w:jc w:val="both"/>
        <w:rPr>
          <w:bCs/>
        </w:rPr>
      </w:pPr>
      <w:r w:rsidRPr="00997EDA">
        <w:rPr>
          <w:bCs/>
        </w:rPr>
        <w:t xml:space="preserve">Il est donc dépendant des apports de composés Azotés apportés par l’alimentation </w:t>
      </w:r>
      <w:r w:rsidRPr="00997EDA">
        <w:rPr>
          <w:bCs/>
        </w:rPr>
        <w:sym w:font="Symbol" w:char="F0DE"/>
      </w:r>
      <w:r w:rsidRPr="00997EDA">
        <w:rPr>
          <w:bCs/>
        </w:rPr>
        <w:t xml:space="preserve"> Economie précise de l’Azote</w:t>
      </w:r>
      <w:r>
        <w:rPr>
          <w:bCs/>
        </w:rPr>
        <w:t xml:space="preserve">. </w:t>
      </w:r>
    </w:p>
    <w:p w:rsidR="009A1CDA" w:rsidRDefault="009A1CDA" w:rsidP="00F86277">
      <w:pPr>
        <w:jc w:val="both"/>
        <w:rPr>
          <w:bCs/>
        </w:rPr>
      </w:pPr>
      <w:r>
        <w:rPr>
          <w:bCs/>
        </w:rPr>
        <w:t>Il  existe une balance équilibrée entre :</w:t>
      </w:r>
    </w:p>
    <w:p w:rsidR="009A1CDA" w:rsidRPr="00997EDA" w:rsidRDefault="009A1CDA" w:rsidP="00F86277">
      <w:pPr>
        <w:pStyle w:val="Paragraphedeliste"/>
        <w:numPr>
          <w:ilvl w:val="0"/>
          <w:numId w:val="1"/>
        </w:numPr>
        <w:jc w:val="both"/>
        <w:rPr>
          <w:bCs/>
        </w:rPr>
      </w:pPr>
      <w:r w:rsidRPr="00997EDA">
        <w:rPr>
          <w:bCs/>
        </w:rPr>
        <w:t>les entrées : l’alimentation</w:t>
      </w:r>
      <w:r>
        <w:rPr>
          <w:bCs/>
        </w:rPr>
        <w:t xml:space="preserve"> (absorption des AA)</w:t>
      </w:r>
      <w:r w:rsidRPr="00997EDA">
        <w:rPr>
          <w:bCs/>
        </w:rPr>
        <w:t>,  la protéolyse et la synthèse de novo  des acides aminés</w:t>
      </w:r>
    </w:p>
    <w:p w:rsidR="009A1CDA" w:rsidRDefault="009A1CDA" w:rsidP="00F86277">
      <w:pPr>
        <w:pStyle w:val="Paragraphedeliste"/>
        <w:numPr>
          <w:ilvl w:val="0"/>
          <w:numId w:val="1"/>
        </w:numPr>
        <w:jc w:val="both"/>
        <w:rPr>
          <w:bCs/>
        </w:rPr>
      </w:pPr>
      <w:r>
        <w:rPr>
          <w:bCs/>
        </w:rPr>
        <w:t>les sorties : dégradation des acides aminés (en urée, ammoniac et CO2</w:t>
      </w:r>
      <w:proofErr w:type="gramStart"/>
      <w:r>
        <w:rPr>
          <w:bCs/>
        </w:rPr>
        <w:t>) ,</w:t>
      </w:r>
      <w:proofErr w:type="gramEnd"/>
      <w:r>
        <w:rPr>
          <w:bCs/>
        </w:rPr>
        <w:t xml:space="preserve"> synthèse des protéines et des autres produits azotés( hème, mono/polyamines, nucléotides, glutathion, azote...) </w:t>
      </w:r>
    </w:p>
    <w:p w:rsidR="009A1CDA" w:rsidRPr="003D3227" w:rsidRDefault="009A1CDA" w:rsidP="00F86277">
      <w:pPr>
        <w:jc w:val="both"/>
        <w:rPr>
          <w:bCs/>
        </w:rPr>
      </w:pPr>
      <w:r>
        <w:rPr>
          <w:bCs/>
        </w:rPr>
        <w:t>Remarque : le catabolisme des AA aboutit à la formation de l’urée et des squelettes carbonés à l’origine du glucose, de l’</w:t>
      </w:r>
      <w:proofErr w:type="spellStart"/>
      <w:r>
        <w:rPr>
          <w:bCs/>
        </w:rPr>
        <w:t>Acétyl-CoA</w:t>
      </w:r>
      <w:proofErr w:type="spellEnd"/>
      <w:r>
        <w:rPr>
          <w:bCs/>
        </w:rPr>
        <w:t xml:space="preserve"> et des corps cétoniques. </w:t>
      </w:r>
    </w:p>
    <w:p w:rsidR="009A1CDA" w:rsidRDefault="009A1CDA" w:rsidP="00F86277">
      <w:pPr>
        <w:jc w:val="both"/>
        <w:rPr>
          <w:bCs/>
        </w:rPr>
      </w:pPr>
    </w:p>
    <w:p w:rsidR="009A1CDA" w:rsidRDefault="009A1CDA" w:rsidP="00F86277">
      <w:pPr>
        <w:jc w:val="both"/>
        <w:rPr>
          <w:b/>
          <w:bCs/>
          <w:u w:val="single"/>
        </w:rPr>
      </w:pPr>
      <w:r>
        <w:rPr>
          <w:bCs/>
        </w:rPr>
        <w:t xml:space="preserve"> </w:t>
      </w:r>
      <w:r w:rsidRPr="00997EDA">
        <w:rPr>
          <w:bCs/>
        </w:rPr>
        <w:t xml:space="preserve">Le bilan azoté est normalement </w:t>
      </w:r>
      <w:r w:rsidRPr="00997EDA">
        <w:rPr>
          <w:b/>
          <w:bCs/>
          <w:u w:val="single"/>
        </w:rPr>
        <w:t>équilibré</w:t>
      </w:r>
      <w:r>
        <w:rPr>
          <w:b/>
          <w:bCs/>
          <w:u w:val="single"/>
        </w:rPr>
        <w:t xml:space="preserve">. </w:t>
      </w:r>
      <w:proofErr w:type="gramStart"/>
      <w:r>
        <w:rPr>
          <w:b/>
          <w:bCs/>
          <w:u w:val="single"/>
        </w:rPr>
        <w:t>( chez</w:t>
      </w:r>
      <w:proofErr w:type="gramEnd"/>
      <w:r>
        <w:rPr>
          <w:b/>
          <w:bCs/>
          <w:u w:val="single"/>
        </w:rPr>
        <w:t xml:space="preserve"> l’adulte) </w:t>
      </w:r>
    </w:p>
    <w:p w:rsidR="009A1CDA" w:rsidRPr="0037429D" w:rsidRDefault="009A1CDA" w:rsidP="00F86277">
      <w:pPr>
        <w:jc w:val="both"/>
        <w:rPr>
          <w:b/>
          <w:bCs/>
          <w:sz w:val="32"/>
          <w:u w:val="single"/>
        </w:rPr>
      </w:pPr>
    </w:p>
    <w:p w:rsidR="009A1CDA" w:rsidRPr="0037429D" w:rsidRDefault="009A1CDA" w:rsidP="00F86277">
      <w:pPr>
        <w:jc w:val="both"/>
        <w:rPr>
          <w:b/>
          <w:bCs/>
          <w:sz w:val="32"/>
          <w:u w:val="single"/>
        </w:rPr>
      </w:pPr>
      <w:r w:rsidRPr="0037429D">
        <w:rPr>
          <w:b/>
          <w:bCs/>
          <w:sz w:val="32"/>
          <w:u w:val="single"/>
        </w:rPr>
        <w:t xml:space="preserve"> III- Variations physiologiques et pathologiques des ENTREES</w:t>
      </w:r>
    </w:p>
    <w:p w:rsidR="009A1CDA" w:rsidRPr="003D3227" w:rsidRDefault="009A1CDA" w:rsidP="00F86277">
      <w:pPr>
        <w:jc w:val="both"/>
        <w:rPr>
          <w:b/>
          <w:bCs/>
          <w:u w:val="single"/>
        </w:rPr>
      </w:pPr>
      <w:r>
        <w:rPr>
          <w:b/>
          <w:bCs/>
          <w:u w:val="single"/>
        </w:rPr>
        <w:t xml:space="preserve">   </w:t>
      </w:r>
      <w:r w:rsidRPr="003D3227">
        <w:rPr>
          <w:b/>
          <w:bCs/>
          <w:u w:val="single"/>
        </w:rPr>
        <w:t>III-1 Alimentation = Apport des AA exogènes</w:t>
      </w:r>
    </w:p>
    <w:p w:rsidR="009A1CDA" w:rsidRDefault="009A1CDA" w:rsidP="00F86277">
      <w:pPr>
        <w:jc w:val="both"/>
        <w:rPr>
          <w:bCs/>
        </w:rPr>
      </w:pPr>
      <w:r w:rsidRPr="003D3227">
        <w:rPr>
          <w:bCs/>
        </w:rPr>
        <w:t>Correspond à l’apport alimentaire en protéines qui subissent leur digestion au niveau du tractus digestif</w:t>
      </w:r>
    </w:p>
    <w:p w:rsidR="009A1CDA" w:rsidRDefault="009A1CDA" w:rsidP="00F86277">
      <w:pPr>
        <w:jc w:val="both"/>
        <w:rPr>
          <w:bCs/>
        </w:rPr>
      </w:pPr>
      <w:r>
        <w:rPr>
          <w:bCs/>
        </w:rPr>
        <w:t xml:space="preserve">   </w:t>
      </w:r>
    </w:p>
    <w:p w:rsidR="009A1CDA" w:rsidRPr="008761E6" w:rsidRDefault="009A1CDA" w:rsidP="00F86277">
      <w:pPr>
        <w:jc w:val="both"/>
        <w:rPr>
          <w:bCs/>
          <w:u w:val="single"/>
        </w:rPr>
      </w:pPr>
      <w:r w:rsidRPr="008761E6">
        <w:rPr>
          <w:b/>
          <w:bCs/>
          <w:u w:val="single"/>
        </w:rPr>
        <w:t>III-1-1 Aspects quantitatifs</w:t>
      </w:r>
    </w:p>
    <w:p w:rsidR="009A1CDA" w:rsidRDefault="009A1CDA" w:rsidP="00F86277">
      <w:pPr>
        <w:jc w:val="both"/>
        <w:rPr>
          <w:bCs/>
        </w:rPr>
      </w:pPr>
      <w:r>
        <w:rPr>
          <w:bCs/>
        </w:rPr>
        <w:t xml:space="preserve"> Dans les pays développés,  l’apport est d’environ 70-100g/j. </w:t>
      </w:r>
    </w:p>
    <w:p w:rsidR="009A1CDA" w:rsidRPr="003D3227" w:rsidRDefault="009A1CDA" w:rsidP="00F86277">
      <w:pPr>
        <w:jc w:val="both"/>
        <w:rPr>
          <w:bCs/>
        </w:rPr>
      </w:pPr>
      <w:r>
        <w:rPr>
          <w:bCs/>
        </w:rPr>
        <w:t xml:space="preserve">Les besoins recommandés sont de 55g/j pour un homme, de 45g/j pour une femme et de 110 g/j  pour un bébé de 4-6mois. Les besoins dépendent de l’apport énergétique par les autres nutriments (lipides et glucides), de l’âge et de l’activité physique.  </w:t>
      </w:r>
    </w:p>
    <w:p w:rsidR="009A1CDA" w:rsidRDefault="009A1CDA" w:rsidP="00F86277">
      <w:pPr>
        <w:jc w:val="both"/>
        <w:rPr>
          <w:b/>
          <w:bCs/>
          <w:u w:val="single"/>
        </w:rPr>
      </w:pPr>
    </w:p>
    <w:p w:rsidR="009A1CDA" w:rsidRPr="007360E8" w:rsidRDefault="009A1CDA" w:rsidP="00F86277">
      <w:pPr>
        <w:jc w:val="both"/>
        <w:rPr>
          <w:bCs/>
          <w:i/>
          <w:iCs/>
          <w:u w:val="single"/>
        </w:rPr>
      </w:pPr>
      <w:r w:rsidRPr="003D3227">
        <w:rPr>
          <w:b/>
          <w:bCs/>
          <w:u w:val="single"/>
        </w:rPr>
        <w:t xml:space="preserve">III-1-1 Aspects quantitatifs (suite): </w:t>
      </w:r>
      <w:r w:rsidRPr="003D3227">
        <w:rPr>
          <w:b/>
          <w:bCs/>
          <w:i/>
          <w:iCs/>
          <w:u w:val="single"/>
        </w:rPr>
        <w:t>en pathologie</w:t>
      </w:r>
    </w:p>
    <w:p w:rsidR="009A1CDA" w:rsidRDefault="009A1CDA" w:rsidP="00F86277">
      <w:pPr>
        <w:jc w:val="both"/>
        <w:rPr>
          <w:bCs/>
        </w:rPr>
      </w:pPr>
      <w:r>
        <w:rPr>
          <w:bCs/>
        </w:rPr>
        <w:t xml:space="preserve">En cas de carences protéiques (« perte de protéines » besoins), on aboutit à une maladie : le Kwashiorkor présente dans les pays en voie de développement. Cette situation existe aussi  chez les patients opérés, les cancéreux et les brulés. </w:t>
      </w:r>
    </w:p>
    <w:p w:rsidR="009A1CDA" w:rsidRDefault="009A1CDA" w:rsidP="00F86277">
      <w:pPr>
        <w:jc w:val="both"/>
        <w:rPr>
          <w:bCs/>
        </w:rPr>
      </w:pPr>
      <w:r>
        <w:rPr>
          <w:bCs/>
        </w:rPr>
        <w:t xml:space="preserve">En cas de carences énergétiques globales (en protéines, vitamines et minéraux)  on observe une maladie du  nom de Marasme (dénutrition) et de l’anorexie. </w:t>
      </w:r>
    </w:p>
    <w:p w:rsidR="009A1CDA" w:rsidRDefault="009A1CDA" w:rsidP="00F86277">
      <w:pPr>
        <w:jc w:val="both"/>
        <w:rPr>
          <w:bCs/>
        </w:rPr>
      </w:pPr>
    </w:p>
    <w:p w:rsidR="009A1CDA" w:rsidRPr="0037429D" w:rsidRDefault="009A1CDA" w:rsidP="00F86277">
      <w:pPr>
        <w:jc w:val="both"/>
        <w:rPr>
          <w:bCs/>
          <w:u w:val="single"/>
        </w:rPr>
      </w:pPr>
      <w:r w:rsidRPr="0037429D">
        <w:rPr>
          <w:b/>
          <w:bCs/>
          <w:u w:val="single"/>
        </w:rPr>
        <w:t>III-1-2 Aspects qualitatifs</w:t>
      </w:r>
    </w:p>
    <w:p w:rsidR="009A1CDA" w:rsidRDefault="009A1CDA" w:rsidP="00F86277">
      <w:pPr>
        <w:jc w:val="both"/>
        <w:rPr>
          <w:bCs/>
        </w:rPr>
      </w:pPr>
      <w:r>
        <w:rPr>
          <w:bCs/>
        </w:rPr>
        <w:t xml:space="preserve">Les AA essentielles sont la leucine, la lysine, le tryptophane, la phénylalanine, la valine, la méthionine, l’isoleucine et la thréonine.  Chez l’enfant, on doit rajouter à cette liste l’histidine et l’arginine. </w:t>
      </w:r>
    </w:p>
    <w:p w:rsidR="009A1CDA" w:rsidRDefault="009A1CDA" w:rsidP="00F86277">
      <w:pPr>
        <w:jc w:val="both"/>
        <w:rPr>
          <w:bCs/>
        </w:rPr>
      </w:pPr>
      <w:r>
        <w:rPr>
          <w:bCs/>
        </w:rPr>
        <w:t xml:space="preserve">Ces acides aminés doivent être apportés exclusivement par l’alimentation. Les acides aminés non essentiels peuvent le devenir si  une augmentation des besoins en ceux-ci survient.  Les apports en protéines alimentaires sont de plus ou moins bonne qualité (suivant le contenu en AA essentielle). Les protéines animales (œufs, viandes animales, laits) seront de meilleures apports protéiques que les protéines végétales.  En effet,  les végétaux sont souvent déficitaires en l’un des AA aminés essentiels  d’ou la nécessité de combinaisons de différents végétaux pour obtenir tous les AA essentiels.  Les AA non essentiels sont la glycine,  l’asparagine, l’acide aspartique, l’acide glutamique,  la proline, la glutamine, la tyrosine, la cystéine, la sérine l’alanine.  On notera par ailleurs que la notion d’AA essentiels varie s’une espèce à l’autres. </w:t>
      </w:r>
    </w:p>
    <w:p w:rsidR="009A1CDA" w:rsidRDefault="009A1CDA" w:rsidP="00F86277">
      <w:pPr>
        <w:jc w:val="both"/>
        <w:rPr>
          <w:bCs/>
        </w:rPr>
      </w:pPr>
    </w:p>
    <w:p w:rsidR="009A1CDA" w:rsidRPr="008761E6" w:rsidRDefault="009A1CDA" w:rsidP="00F86277">
      <w:pPr>
        <w:jc w:val="both"/>
        <w:rPr>
          <w:bCs/>
          <w:u w:val="single"/>
        </w:rPr>
      </w:pPr>
      <w:r w:rsidRPr="008761E6">
        <w:rPr>
          <w:b/>
          <w:bCs/>
          <w:u w:val="single"/>
        </w:rPr>
        <w:t>III-1-3 Digestion et absorption des protéines</w:t>
      </w:r>
    </w:p>
    <w:p w:rsidR="009A1CDA" w:rsidRPr="007360E8" w:rsidRDefault="009A1CDA" w:rsidP="00F86277">
      <w:pPr>
        <w:jc w:val="both"/>
        <w:rPr>
          <w:bCs/>
        </w:rPr>
      </w:pPr>
    </w:p>
    <w:p w:rsidR="009A1CDA" w:rsidRDefault="000E31CE" w:rsidP="00F86277">
      <w:pPr>
        <w:jc w:val="both"/>
        <w:rPr>
          <w:b/>
          <w:bCs/>
          <w:u w:val="single"/>
        </w:rPr>
      </w:pPr>
      <w:r>
        <w:rPr>
          <w:b/>
          <w:noProof/>
          <w:u w:val="single"/>
          <w:lang w:eastAsia="fr-FR"/>
        </w:rPr>
        <w:drawing>
          <wp:inline distT="0" distB="0" distL="0" distR="0">
            <wp:extent cx="5544066" cy="2512695"/>
            <wp:effectExtent l="25400" t="0" r="0" b="0"/>
            <wp:docPr id="1" name="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1"/>
                    <pic:cNvPicPr>
                      <a:picLocks noChangeAspect="1" noChangeArrowheads="1"/>
                    </pic:cNvPicPr>
                  </pic:nvPicPr>
                  <pic:blipFill>
                    <a:blip r:embed="rId7"/>
                    <a:srcRect/>
                    <a:stretch>
                      <a:fillRect/>
                    </a:stretch>
                  </pic:blipFill>
                  <pic:spPr bwMode="auto">
                    <a:xfrm>
                      <a:off x="0" y="0"/>
                      <a:ext cx="5544066" cy="2512695"/>
                    </a:xfrm>
                    <a:prstGeom prst="rect">
                      <a:avLst/>
                    </a:prstGeom>
                    <a:noFill/>
                    <a:ln w="9525">
                      <a:noFill/>
                      <a:miter lim="800000"/>
                      <a:headEnd/>
                      <a:tailEnd/>
                    </a:ln>
                  </pic:spPr>
                </pic:pic>
              </a:graphicData>
            </a:graphic>
          </wp:inline>
        </w:drawing>
      </w:r>
    </w:p>
    <w:p w:rsidR="009A1CDA" w:rsidRDefault="009A1CDA" w:rsidP="00F86277">
      <w:pPr>
        <w:jc w:val="both"/>
        <w:rPr>
          <w:bCs/>
        </w:rPr>
      </w:pPr>
      <w:r>
        <w:rPr>
          <w:bCs/>
        </w:rPr>
        <w:t xml:space="preserve"> Dans l’estomac, les polypeptides sont dénaturés par la pepsine (protéase non spécifique, active à pH=2)  et par l’acidité. Dans la lumière intestinale, les peptides sont clivés par les </w:t>
      </w:r>
      <w:proofErr w:type="spellStart"/>
      <w:r>
        <w:rPr>
          <w:bCs/>
        </w:rPr>
        <w:t>endopeptidases</w:t>
      </w:r>
      <w:proofErr w:type="spellEnd"/>
      <w:r>
        <w:rPr>
          <w:bCs/>
        </w:rPr>
        <w:t xml:space="preserve"> pancréatiques (trypsine, </w:t>
      </w:r>
      <w:proofErr w:type="spellStart"/>
      <w:r>
        <w:rPr>
          <w:bCs/>
        </w:rPr>
        <w:t>chymotripsine</w:t>
      </w:r>
      <w:proofErr w:type="spellEnd"/>
      <w:r>
        <w:rPr>
          <w:bCs/>
        </w:rPr>
        <w:t xml:space="preserve">, </w:t>
      </w:r>
      <w:proofErr w:type="spellStart"/>
      <w:r>
        <w:rPr>
          <w:bCs/>
        </w:rPr>
        <w:t>élastase</w:t>
      </w:r>
      <w:proofErr w:type="spellEnd"/>
      <w:r>
        <w:rPr>
          <w:bCs/>
        </w:rPr>
        <w:t>) sécrétés « zymogène inactifs » qui  sont convertis en enzyme actifs  et on remarque également la présence d’exopeptidases (carboxypeptidases A et B). La digestion de contact fait intervenir l’</w:t>
      </w:r>
      <w:proofErr w:type="spellStart"/>
      <w:r>
        <w:rPr>
          <w:bCs/>
        </w:rPr>
        <w:t>aminopeptidases</w:t>
      </w:r>
      <w:proofErr w:type="spellEnd"/>
      <w:r>
        <w:rPr>
          <w:bCs/>
        </w:rPr>
        <w:t xml:space="preserve"> (enzyme de la membrane plasmique des cellules intestinales). L’absorption se fait sous forme d’AA neutres ou  basiques  (non spécifique)  ou de </w:t>
      </w:r>
      <w:proofErr w:type="spellStart"/>
      <w:r>
        <w:rPr>
          <w:bCs/>
        </w:rPr>
        <w:t>dipeptides</w:t>
      </w:r>
      <w:proofErr w:type="spellEnd"/>
      <w:r>
        <w:rPr>
          <w:bCs/>
        </w:rPr>
        <w:t xml:space="preserve"> ou </w:t>
      </w:r>
      <w:proofErr w:type="spellStart"/>
      <w:r>
        <w:rPr>
          <w:bCs/>
        </w:rPr>
        <w:t>tripeptides</w:t>
      </w:r>
      <w:proofErr w:type="spellEnd"/>
      <w:r>
        <w:rPr>
          <w:bCs/>
        </w:rPr>
        <w:t xml:space="preserve"> avec des transporteurs spécifiques à la membrane apicale de l’</w:t>
      </w:r>
      <w:proofErr w:type="spellStart"/>
      <w:r>
        <w:rPr>
          <w:bCs/>
        </w:rPr>
        <w:t>enterocyte</w:t>
      </w:r>
      <w:proofErr w:type="spellEnd"/>
      <w:r>
        <w:rPr>
          <w:bCs/>
        </w:rPr>
        <w:t xml:space="preserve">. Il existe une digestion </w:t>
      </w:r>
      <w:proofErr w:type="spellStart"/>
      <w:r>
        <w:rPr>
          <w:bCs/>
        </w:rPr>
        <w:t>intra-entérocytaire</w:t>
      </w:r>
      <w:proofErr w:type="spellEnd"/>
      <w:r>
        <w:rPr>
          <w:bCs/>
        </w:rPr>
        <w:t xml:space="preserve"> des di et </w:t>
      </w:r>
      <w:proofErr w:type="spellStart"/>
      <w:r>
        <w:rPr>
          <w:bCs/>
        </w:rPr>
        <w:t>tripeptides</w:t>
      </w:r>
      <w:proofErr w:type="spellEnd"/>
      <w:r>
        <w:rPr>
          <w:bCs/>
        </w:rPr>
        <w:t xml:space="preserve">.  A la membrane basale, on trouve des transporteurs qui  envoient les AA dans la circulation veineuse mésentérique qui  se jettent dans la veine porte pour  aboutir au  foie. </w:t>
      </w:r>
    </w:p>
    <w:p w:rsidR="009A1CDA" w:rsidRDefault="009A1CDA" w:rsidP="00F86277">
      <w:pPr>
        <w:jc w:val="both"/>
        <w:rPr>
          <w:bCs/>
        </w:rPr>
      </w:pPr>
      <w:r>
        <w:rPr>
          <w:bCs/>
        </w:rPr>
        <w:t>Concernant l’absorption des AA essentiels, au pole apical,  il y a des systèmes de transports des AA  propres au  AA neutres, basiques, acides, à la glycine, à la proline. L’</w:t>
      </w:r>
      <w:proofErr w:type="spellStart"/>
      <w:r>
        <w:rPr>
          <w:bCs/>
        </w:rPr>
        <w:t>hydroxyproline</w:t>
      </w:r>
      <w:proofErr w:type="spellEnd"/>
      <w:r>
        <w:rPr>
          <w:bCs/>
        </w:rPr>
        <w:t xml:space="preserve"> utilisera les mêmes transporteurs que la proline). Ce transport apical est actif et plus ou  moins lié au  Na+. </w:t>
      </w:r>
    </w:p>
    <w:p w:rsidR="009A1CDA" w:rsidRDefault="009A1CDA" w:rsidP="00F86277">
      <w:pPr>
        <w:jc w:val="both"/>
        <w:rPr>
          <w:bCs/>
        </w:rPr>
      </w:pPr>
      <w:r>
        <w:rPr>
          <w:bCs/>
        </w:rPr>
        <w:t xml:space="preserve">Au pôle basal ; le transport des AA utilise des pompes Na/K </w:t>
      </w:r>
      <w:proofErr w:type="spellStart"/>
      <w:r>
        <w:rPr>
          <w:bCs/>
        </w:rPr>
        <w:t>ATPase</w:t>
      </w:r>
      <w:proofErr w:type="spellEnd"/>
      <w:r>
        <w:rPr>
          <w:bCs/>
        </w:rPr>
        <w:t xml:space="preserve">. </w:t>
      </w:r>
    </w:p>
    <w:p w:rsidR="009A1CDA" w:rsidRPr="0037429D" w:rsidRDefault="009A1CDA" w:rsidP="00F86277">
      <w:pPr>
        <w:jc w:val="both"/>
        <w:rPr>
          <w:bCs/>
        </w:rPr>
      </w:pPr>
    </w:p>
    <w:p w:rsidR="009A1CDA" w:rsidRPr="0037429D" w:rsidRDefault="009A1CDA" w:rsidP="00F86277">
      <w:pPr>
        <w:jc w:val="both"/>
        <w:rPr>
          <w:bCs/>
        </w:rPr>
      </w:pPr>
      <w:r w:rsidRPr="0037429D">
        <w:rPr>
          <w:bCs/>
        </w:rPr>
        <w:t>En un jour, les apports en protéines sont de 150g sachant que l’alimentati</w:t>
      </w:r>
      <w:r>
        <w:rPr>
          <w:bCs/>
        </w:rPr>
        <w:t>on en apporte 70 à 100g. Les 50</w:t>
      </w:r>
      <w:r w:rsidRPr="0037429D">
        <w:rPr>
          <w:bCs/>
        </w:rPr>
        <w:t>g restant s</w:t>
      </w:r>
      <w:r>
        <w:rPr>
          <w:bCs/>
        </w:rPr>
        <w:t>ont issus des protéines des suc</w:t>
      </w:r>
      <w:r w:rsidRPr="0037429D">
        <w:rPr>
          <w:bCs/>
        </w:rPr>
        <w:t xml:space="preserve">s intestinaux et du  cycle de renouvellement protéique. Les AA absorbés (par la veine porte)  sont dirigés vers le foie. 60 à 80% vont subir une extraction splanchnique (absorption par le foie)  avec des </w:t>
      </w:r>
      <w:proofErr w:type="spellStart"/>
      <w:r w:rsidRPr="0037429D">
        <w:rPr>
          <w:bCs/>
        </w:rPr>
        <w:t>transa</w:t>
      </w:r>
      <w:r>
        <w:rPr>
          <w:bCs/>
        </w:rPr>
        <w:t>minations</w:t>
      </w:r>
      <w:proofErr w:type="spellEnd"/>
      <w:r>
        <w:rPr>
          <w:bCs/>
        </w:rPr>
        <w:t xml:space="preserve">, des oxydations et </w:t>
      </w:r>
      <w:r w:rsidRPr="0037429D">
        <w:rPr>
          <w:bCs/>
        </w:rPr>
        <w:t>la synthèse de protéines hépatiques.  Ce phénomène d’extraction est par ailleurs affecté p</w:t>
      </w:r>
      <w:r>
        <w:rPr>
          <w:bCs/>
        </w:rPr>
        <w:t>ar l’âge et l’état nutritionnel</w:t>
      </w:r>
      <w:r w:rsidRPr="0037429D">
        <w:rPr>
          <w:bCs/>
        </w:rPr>
        <w:t>.  20% des AA passent dans la circulation générale pour être ensuite majoritairement absorbés par le muscle  notamment les AA à chaine</w:t>
      </w:r>
      <w:r>
        <w:rPr>
          <w:bCs/>
        </w:rPr>
        <w:t>s</w:t>
      </w:r>
      <w:r w:rsidRPr="0037429D">
        <w:rPr>
          <w:bCs/>
        </w:rPr>
        <w:t xml:space="preserve"> ramifié</w:t>
      </w:r>
      <w:r>
        <w:rPr>
          <w:bCs/>
        </w:rPr>
        <w:t>e</w:t>
      </w:r>
      <w:r w:rsidRPr="0037429D">
        <w:rPr>
          <w:bCs/>
        </w:rPr>
        <w:t>s car le muscle possède les enzymes pour les  utiliser.  En conséquence, l’extra</w:t>
      </w:r>
      <w:r>
        <w:rPr>
          <w:bCs/>
        </w:rPr>
        <w:t>ction splanchnique permet à l'</w:t>
      </w:r>
      <w:proofErr w:type="spellStart"/>
      <w:r>
        <w:rPr>
          <w:bCs/>
        </w:rPr>
        <w:t>a</w:t>
      </w:r>
      <w:r w:rsidRPr="0037429D">
        <w:rPr>
          <w:bCs/>
        </w:rPr>
        <w:t>cidémie</w:t>
      </w:r>
      <w:proofErr w:type="spellEnd"/>
      <w:r w:rsidRPr="0037429D">
        <w:rPr>
          <w:bCs/>
        </w:rPr>
        <w:t xml:space="preserve"> de rester à peu près normale malgré des charges protéiques alimentaires importantes.  </w:t>
      </w:r>
    </w:p>
    <w:p w:rsidR="009A1CDA" w:rsidRPr="0037429D" w:rsidRDefault="009A1CDA" w:rsidP="00F86277">
      <w:pPr>
        <w:jc w:val="both"/>
        <w:rPr>
          <w:bCs/>
        </w:rPr>
      </w:pPr>
    </w:p>
    <w:p w:rsidR="009A1CDA" w:rsidRPr="0037429D" w:rsidRDefault="008761E6" w:rsidP="00F86277">
      <w:pPr>
        <w:jc w:val="both"/>
        <w:rPr>
          <w:bCs/>
        </w:rPr>
      </w:pPr>
      <w:r w:rsidRPr="00112597">
        <w:rPr>
          <w:noProof/>
          <w:lang w:eastAsia="fr-FR"/>
        </w:rPr>
        <w:pict>
          <v:shape id="_x0000_s1042" type="#_x0000_t202" style="position:absolute;left:0;text-align:left;margin-left:378pt;margin-top:236.1pt;width:1in;height:1in;z-index:251643904;mso-position-horizontal:absolute;mso-position-vertical:absolute" wrapcoords="0 0 21600 0 21600 21600 0 21600 0 0" filled="f" stroked="f">
            <v:fill o:detectmouseclick="t"/>
            <v:textbox style="mso-next-textbox:#_x0000_s1043" inset=",7.2pt,,7.2pt">
              <w:txbxContent>
                <w:p w:rsidR="00516545" w:rsidRDefault="00516545"/>
                <w:p w:rsidR="00516545" w:rsidRDefault="00516545">
                  <w:proofErr w:type="spellStart"/>
                  <w:r>
                    <w:t>L-Tyrosine</w:t>
                  </w:r>
                  <w:proofErr w:type="spellEnd"/>
                  <w:r>
                    <w:t xml:space="preserve"> </w:t>
                  </w:r>
                </w:p>
              </w:txbxContent>
            </v:textbox>
            <w10:wrap type="tight"/>
          </v:shape>
        </w:pict>
      </w:r>
      <w:r w:rsidR="009A1CDA" w:rsidRPr="0037429D">
        <w:rPr>
          <w:bCs/>
        </w:rPr>
        <w:t>Les pathologies de l’absorption : elles sont pour la plupart lié</w:t>
      </w:r>
      <w:r w:rsidR="009A1CDA">
        <w:rPr>
          <w:bCs/>
        </w:rPr>
        <w:t>es</w:t>
      </w:r>
      <w:r w:rsidR="009A1CDA" w:rsidRPr="0037429D">
        <w:rPr>
          <w:bCs/>
        </w:rPr>
        <w:t xml:space="preserve"> à des déficits autosomiques récessifs.  Tout d’abord, la maladie d’</w:t>
      </w:r>
      <w:proofErr w:type="spellStart"/>
      <w:r w:rsidR="009A1CDA" w:rsidRPr="0037429D">
        <w:rPr>
          <w:bCs/>
        </w:rPr>
        <w:t>Hartnup</w:t>
      </w:r>
      <w:proofErr w:type="spellEnd"/>
      <w:r w:rsidR="009A1CDA" w:rsidRPr="0037429D">
        <w:rPr>
          <w:bCs/>
        </w:rPr>
        <w:t xml:space="preserve"> est un déficit en transporteurs d’AA neutres et aromatiques (notamment la trypsine), elle entraine un</w:t>
      </w:r>
      <w:r w:rsidR="009A1CDA">
        <w:rPr>
          <w:bCs/>
        </w:rPr>
        <w:t>e</w:t>
      </w:r>
      <w:r w:rsidR="009A1CDA" w:rsidRPr="0037429D">
        <w:rPr>
          <w:bCs/>
        </w:rPr>
        <w:t xml:space="preserve"> diminut</w:t>
      </w:r>
      <w:r w:rsidR="009A1CDA">
        <w:rPr>
          <w:bCs/>
        </w:rPr>
        <w:t>ion de l’absorption intestinale</w:t>
      </w:r>
      <w:r w:rsidR="009A1CDA" w:rsidRPr="0037429D">
        <w:rPr>
          <w:bCs/>
        </w:rPr>
        <w:t xml:space="preserve"> et une augmentation de l’élimination urinaire en  AA. Sa fréquence est de 1/24 000.  Elle engendre des signes neurologiques (Ataxie cérébelleuse)  et dermatologique (éruption cutanée</w:t>
      </w:r>
      <w:proofErr w:type="gramStart"/>
      <w:r w:rsidR="009A1CDA" w:rsidRPr="0037429D">
        <w:rPr>
          <w:bCs/>
        </w:rPr>
        <w:t>) .</w:t>
      </w:r>
      <w:proofErr w:type="gramEnd"/>
      <w:r w:rsidR="009A1CDA" w:rsidRPr="0037429D">
        <w:rPr>
          <w:bCs/>
        </w:rPr>
        <w:t xml:space="preserve">  Dans un second temps, la </w:t>
      </w:r>
      <w:proofErr w:type="spellStart"/>
      <w:r w:rsidR="009A1CDA" w:rsidRPr="0037429D">
        <w:rPr>
          <w:bCs/>
        </w:rPr>
        <w:t>cystinurie</w:t>
      </w:r>
      <w:proofErr w:type="spellEnd"/>
      <w:r w:rsidR="009A1CDA" w:rsidRPr="0037429D">
        <w:rPr>
          <w:bCs/>
        </w:rPr>
        <w:t xml:space="preserve"> est un déficit en transporteur </w:t>
      </w:r>
      <w:proofErr w:type="spellStart"/>
      <w:r w:rsidR="009A1CDA" w:rsidRPr="0037429D">
        <w:rPr>
          <w:bCs/>
        </w:rPr>
        <w:t>Cys/Arg/Lys</w:t>
      </w:r>
      <w:proofErr w:type="spellEnd"/>
      <w:r w:rsidR="009A1CDA" w:rsidRPr="0037429D">
        <w:rPr>
          <w:bCs/>
        </w:rPr>
        <w:t xml:space="preserve">. Dans l’intestin,  elle diminue l’absorption, mais cela n’a pas de traduction pathologique réelle. Par contre, elle engendre une augmentation de l’excrétion urinaire de cystéine qui  aboutit à la formation de cristaux </w:t>
      </w:r>
      <w:proofErr w:type="spellStart"/>
      <w:r w:rsidR="009A1CDA" w:rsidRPr="0037429D">
        <w:rPr>
          <w:bCs/>
        </w:rPr>
        <w:t>cystinurique</w:t>
      </w:r>
      <w:r w:rsidR="009A1CDA">
        <w:rPr>
          <w:bCs/>
        </w:rPr>
        <w:t>s</w:t>
      </w:r>
      <w:proofErr w:type="spellEnd"/>
      <w:r w:rsidR="009A1CDA" w:rsidRPr="0037429D">
        <w:rPr>
          <w:bCs/>
        </w:rPr>
        <w:t xml:space="preserve"> = calcul</w:t>
      </w:r>
      <w:r w:rsidR="009A1CDA">
        <w:rPr>
          <w:bCs/>
        </w:rPr>
        <w:t>s</w:t>
      </w:r>
      <w:r w:rsidR="009A1CDA" w:rsidRPr="0037429D">
        <w:rPr>
          <w:bCs/>
        </w:rPr>
        <w:t xml:space="preserve"> rénaux. La troisième maladie abordée est la maladie cœliaque (intolérance au gluten) : maladie auto-immune dans laquelle on a une atteinte des villosités </w:t>
      </w:r>
      <w:proofErr w:type="spellStart"/>
      <w:r w:rsidR="009A1CDA">
        <w:rPr>
          <w:bCs/>
        </w:rPr>
        <w:t>jéju</w:t>
      </w:r>
      <w:r w:rsidR="009A1CDA" w:rsidRPr="0037429D">
        <w:rPr>
          <w:bCs/>
        </w:rPr>
        <w:t>no-illéales</w:t>
      </w:r>
      <w:proofErr w:type="spellEnd"/>
      <w:r w:rsidR="009A1CDA" w:rsidRPr="0037429D">
        <w:rPr>
          <w:bCs/>
        </w:rPr>
        <w:t xml:space="preserve">.  Elle cause une malabsorption (surtout de la vitamine B12).  La dernière maladie est la phénylcétonurie </w:t>
      </w:r>
      <w:r w:rsidR="009A1CDA" w:rsidRPr="00CB0A5F">
        <w:rPr>
          <w:bCs/>
          <w:iCs/>
        </w:rPr>
        <w:t xml:space="preserve">(déficit en phénylalanine </w:t>
      </w:r>
      <w:proofErr w:type="spellStart"/>
      <w:r w:rsidR="009A1CDA" w:rsidRPr="00CB0A5F">
        <w:rPr>
          <w:bCs/>
          <w:iCs/>
        </w:rPr>
        <w:t>hydroxylase</w:t>
      </w:r>
      <w:proofErr w:type="spellEnd"/>
      <w:r w:rsidR="009A1CDA" w:rsidRPr="00CB0A5F">
        <w:rPr>
          <w:bCs/>
          <w:iCs/>
        </w:rPr>
        <w:t xml:space="preserve">), elle est causée par une </w:t>
      </w:r>
      <w:r w:rsidR="009A1CDA" w:rsidRPr="00CB0A5F">
        <w:rPr>
          <w:bCs/>
        </w:rPr>
        <w:t xml:space="preserve"> saturation des transporteurs</w:t>
      </w:r>
      <w:r w:rsidR="009A1CDA" w:rsidRPr="0037429D">
        <w:rPr>
          <w:bCs/>
        </w:rPr>
        <w:t xml:space="preserve"> des AA aromatiques par la phénylalanine, cela cause un déficit des autres AA aromatiques (tyrosine et try</w:t>
      </w:r>
      <w:r w:rsidR="009A1CDA">
        <w:rPr>
          <w:bCs/>
        </w:rPr>
        <w:t>p</w:t>
      </w:r>
      <w:r w:rsidR="009A1CDA" w:rsidRPr="0037429D">
        <w:rPr>
          <w:bCs/>
        </w:rPr>
        <w:t xml:space="preserve">tophane). Il existe un dépistage à la </w:t>
      </w:r>
      <w:r w:rsidR="009A1CDA">
        <w:rPr>
          <w:bCs/>
        </w:rPr>
        <w:t>naissance  de cette maladie grâce au</w:t>
      </w:r>
      <w:r w:rsidR="009A1CDA" w:rsidRPr="0037429D">
        <w:rPr>
          <w:bCs/>
        </w:rPr>
        <w:t xml:space="preserve"> test de </w:t>
      </w:r>
      <w:proofErr w:type="spellStart"/>
      <w:r w:rsidR="009A1CDA" w:rsidRPr="0037429D">
        <w:rPr>
          <w:bCs/>
        </w:rPr>
        <w:t>Guthrie</w:t>
      </w:r>
      <w:proofErr w:type="spellEnd"/>
      <w:r w:rsidR="009A1CDA" w:rsidRPr="0037429D">
        <w:rPr>
          <w:bCs/>
        </w:rPr>
        <w:t xml:space="preserve">. Elle engendre des </w:t>
      </w:r>
      <w:r w:rsidR="009A1CDA">
        <w:rPr>
          <w:bCs/>
        </w:rPr>
        <w:t>retards mentaux  à long terme dus</w:t>
      </w:r>
      <w:r w:rsidR="009A1CDA" w:rsidRPr="0037429D">
        <w:rPr>
          <w:bCs/>
        </w:rPr>
        <w:t xml:space="preserve"> à des problèmes de développements des structures cérébrales. </w:t>
      </w:r>
    </w:p>
    <w:p w:rsidR="008761E6" w:rsidRDefault="008761E6" w:rsidP="00F86277">
      <w:pPr>
        <w:jc w:val="both"/>
        <w:rPr>
          <w:bCs/>
        </w:rPr>
      </w:pPr>
      <w:r w:rsidRPr="00112597">
        <w:rPr>
          <w:noProof/>
          <w:lang w:eastAsia="fr-FR"/>
        </w:rPr>
        <w:pict>
          <v:shape id="_x0000_s1044" type="#_x0000_t202" style="position:absolute;left:0;text-align:left;margin-left:-18pt;margin-top:.85pt;width:108pt;height:36pt;z-index:251640832;mso-position-horizontal:absolute;mso-position-vertical:absolute" wrapcoords="0 0 21600 0 21600 21600 0 21600 0 0" filled="f" stroked="f">
            <v:fill o:detectmouseclick="t"/>
            <v:textbox style="mso-next-textbox:#_x0000_s1044" inset=",7.2pt,,7.2pt">
              <w:txbxContent>
                <w:p w:rsidR="00516545" w:rsidRDefault="00516545">
                  <w:proofErr w:type="spellStart"/>
                  <w:r>
                    <w:t>L-Phenylalanine</w:t>
                  </w:r>
                  <w:proofErr w:type="spellEnd"/>
                  <w:r>
                    <w:t xml:space="preserve"> </w:t>
                  </w:r>
                </w:p>
              </w:txbxContent>
            </v:textbox>
            <w10:wrap type="tight"/>
          </v:shape>
        </w:pict>
      </w:r>
      <w:r w:rsidRPr="00112597">
        <w:rPr>
          <w:noProof/>
          <w:lang w:eastAsia="fr-FR"/>
        </w:rPr>
        <w:pict>
          <v:shape id="_x0000_s1041" type="#_x0000_t13" style="position:absolute;left:0;text-align:left;margin-left:90pt;margin-top:.85pt;width:269.25pt;height:35.25pt;z-index:251641856;mso-position-horizontal:absolute;mso-position-vertical:absolute" wrapcoords="16004 -460 -60 4596 -60 16545 16004 21600 16365 21600 20036 14706 20036 14247 21841 11030 21841 10111 17569 1838 16365 -460 16004 -460" fillcolor="#3f80cd" strokecolor="#4a7ebb" strokeweight="1.5pt">
            <v:fill color2="#9bc1ff" o:detectmouseclick="t" focusposition="" focussize=",90" type="gradient">
              <o:fill v:ext="view" type="gradientUnscaled"/>
            </v:fill>
            <v:shadow on="t" opacity="22938f" offset="0"/>
            <v:textbox inset=",7.2pt,,7.2pt"/>
            <w10:wrap type="tight"/>
          </v:shape>
        </w:pict>
      </w:r>
      <w:r w:rsidR="00112597" w:rsidRPr="00112597">
        <w:rPr>
          <w:noProof/>
          <w:lang w:eastAsia="fr-FR"/>
        </w:rPr>
        <w:pict>
          <v:shape id="_x0000_s1043" type="#_x0000_t202" style="position:absolute;left:0;text-align:left;margin-left:270pt;margin-top:43.7pt;width:180pt;height:36pt;z-index:251642880" wrapcoords="0 0 21600 0 21600 21600 0 21600 0 0" filled="f" stroked="f">
            <v:fill o:detectmouseclick="t"/>
            <v:textbox style="mso-next-textbox:#_x0000_s1043" inset=",7.2pt,,7.2pt">
              <w:txbxContent/>
            </v:textbox>
            <w10:wrap type="tight"/>
          </v:shape>
        </w:pict>
      </w:r>
    </w:p>
    <w:p w:rsidR="009A1CDA" w:rsidRPr="008761E6" w:rsidRDefault="008761E6" w:rsidP="00F86277">
      <w:pPr>
        <w:jc w:val="both"/>
        <w:rPr>
          <w:bCs/>
        </w:rPr>
      </w:pPr>
      <w:r w:rsidRPr="00112597">
        <w:rPr>
          <w:noProof/>
          <w:lang w:eastAsia="fr-FR"/>
        </w:rPr>
        <w:pict>
          <v:shape id="_x0000_s1040" type="#_x0000_t202" style="position:absolute;left:0;text-align:left;margin-left:90pt;margin-top:8.7pt;width:2in;height:54pt;z-index:251644928;mso-position-horizontal:absolute;mso-position-vertical:absolute" wrapcoords="0 0 21600 0 21600 21600 0 21600 0 0" filled="f" stroked="f">
            <v:fill o:detectmouseclick="t"/>
            <v:textbox style="mso-next-textbox:#_x0000_s1040" inset=",7.2pt,,7.2pt">
              <w:txbxContent>
                <w:p w:rsidR="00516545" w:rsidRDefault="00516545">
                  <w:r>
                    <w:t xml:space="preserve">Phénylalanine </w:t>
                  </w:r>
                  <w:proofErr w:type="spellStart"/>
                  <w:r>
                    <w:t>hydroxylase</w:t>
                  </w:r>
                  <w:proofErr w:type="spellEnd"/>
                  <w:r>
                    <w:t xml:space="preserve">  (PKU) </w:t>
                  </w:r>
                </w:p>
              </w:txbxContent>
            </v:textbox>
            <w10:wrap type="tight"/>
          </v:shape>
        </w:pict>
      </w:r>
    </w:p>
    <w:p w:rsidR="009A1CDA" w:rsidRDefault="009A1CDA" w:rsidP="00F86277">
      <w:pPr>
        <w:jc w:val="both"/>
      </w:pPr>
    </w:p>
    <w:p w:rsidR="009A1CDA" w:rsidRDefault="009A1CDA" w:rsidP="00F86277">
      <w:pPr>
        <w:jc w:val="both"/>
      </w:pPr>
      <w:r>
        <w:t xml:space="preserve"> </w:t>
      </w:r>
      <w:r w:rsidR="000E31CE">
        <w:rPr>
          <w:noProof/>
          <w:lang w:eastAsia="fr-FR"/>
        </w:rPr>
        <w:drawing>
          <wp:inline distT="0" distB="0" distL="0" distR="0">
            <wp:extent cx="5207000" cy="3632200"/>
            <wp:effectExtent l="2540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5207000" cy="3632200"/>
                    </a:xfrm>
                    <a:prstGeom prst="rect">
                      <a:avLst/>
                    </a:prstGeom>
                    <a:noFill/>
                    <a:ln w="9525">
                      <a:noFill/>
                      <a:miter lim="800000"/>
                      <a:headEnd/>
                      <a:tailEnd/>
                    </a:ln>
                  </pic:spPr>
                </pic:pic>
              </a:graphicData>
            </a:graphic>
          </wp:inline>
        </w:drawing>
      </w:r>
    </w:p>
    <w:p w:rsidR="009A1CDA" w:rsidRDefault="009A1CDA" w:rsidP="00F86277">
      <w:pPr>
        <w:jc w:val="both"/>
      </w:pPr>
      <w:r>
        <w:t xml:space="preserve">La phénylalanine est à l’origine de nombreux tissus.  Si un patient est atteint de phénylcétonurie, on observe la formation de </w:t>
      </w:r>
      <w:proofErr w:type="spellStart"/>
      <w:r>
        <w:t>phenyllactate</w:t>
      </w:r>
      <w:proofErr w:type="spellEnd"/>
      <w:r>
        <w:t xml:space="preserve"> et de </w:t>
      </w:r>
      <w:proofErr w:type="spellStart"/>
      <w:r>
        <w:t>phenylacétate</w:t>
      </w:r>
      <w:proofErr w:type="spellEnd"/>
      <w:r>
        <w:t xml:space="preserve"> qui  </w:t>
      </w:r>
      <w:proofErr w:type="gramStart"/>
      <w:r>
        <w:t>sont</w:t>
      </w:r>
      <w:proofErr w:type="gramEnd"/>
      <w:r>
        <w:t xml:space="preserve"> toxiques pour le cerveau. </w:t>
      </w:r>
    </w:p>
    <w:p w:rsidR="009A1CDA" w:rsidRDefault="009A1CDA" w:rsidP="00F86277">
      <w:pPr>
        <w:jc w:val="both"/>
      </w:pPr>
    </w:p>
    <w:p w:rsidR="009A1CDA" w:rsidRDefault="009A1CDA" w:rsidP="00F86277">
      <w:pPr>
        <w:jc w:val="both"/>
        <w:rPr>
          <w:b/>
          <w:bCs/>
          <w:u w:val="single"/>
        </w:rPr>
      </w:pPr>
      <w:r w:rsidRPr="0037429D">
        <w:rPr>
          <w:b/>
          <w:bCs/>
          <w:u w:val="single"/>
        </w:rPr>
        <w:t>III-2 PROTEOLYSE =</w:t>
      </w:r>
      <w:r w:rsidRPr="007100A2">
        <w:rPr>
          <w:b/>
          <w:bCs/>
        </w:rPr>
        <w:t xml:space="preserve"> </w:t>
      </w:r>
      <w:r w:rsidRPr="007100A2">
        <w:rPr>
          <w:b/>
          <w:bCs/>
          <w:u w:val="single"/>
        </w:rPr>
        <w:t xml:space="preserve">catabolisme protéique = Apport des AA endogènes </w:t>
      </w:r>
    </w:p>
    <w:p w:rsidR="009A1CDA" w:rsidRDefault="009A1CDA" w:rsidP="00F86277">
      <w:pPr>
        <w:jc w:val="both"/>
        <w:rPr>
          <w:b/>
          <w:bCs/>
          <w:u w:val="single"/>
        </w:rPr>
      </w:pPr>
    </w:p>
    <w:p w:rsidR="009A1CDA" w:rsidRPr="00797104" w:rsidRDefault="009A1CDA" w:rsidP="00F86277">
      <w:pPr>
        <w:jc w:val="both"/>
      </w:pPr>
      <w:r w:rsidRPr="00797104">
        <w:rPr>
          <w:bCs/>
        </w:rPr>
        <w:t>C’est la source principale d’AA pour l’</w:t>
      </w:r>
      <w:r>
        <w:rPr>
          <w:bCs/>
        </w:rPr>
        <w:t xml:space="preserve">organisme (75%), on remarque </w:t>
      </w:r>
      <w:r w:rsidRPr="00797104">
        <w:rPr>
          <w:bCs/>
        </w:rPr>
        <w:t>des progrès majeurs dans sa connaissance depuis les 10 dernières</w:t>
      </w:r>
      <w:r>
        <w:rPr>
          <w:bCs/>
        </w:rPr>
        <w:t xml:space="preserve"> années.  Malgré la difficulté d’étude liée</w:t>
      </w:r>
      <w:r w:rsidRPr="00797104">
        <w:rPr>
          <w:bCs/>
        </w:rPr>
        <w:t xml:space="preserve"> aux multiples fonctions de la protéolyse.  En effet, elle a pour rôle le ménage cellulaire (renouvellement basale des protéines et élimination des protéines anormales ou vieillissantes), la genèse des peptides antigéniques,  la production d’énergie en  situation de carence et la régulation de l’abondance tissulaire des protéines. </w:t>
      </w:r>
    </w:p>
    <w:p w:rsidR="009A1CDA" w:rsidRPr="00797104" w:rsidRDefault="009A1CDA" w:rsidP="00F86277">
      <w:pPr>
        <w:jc w:val="both"/>
      </w:pPr>
      <w:r w:rsidRPr="00797104">
        <w:t xml:space="preserve">Les protéases sont réparties en 3 systèmes. </w:t>
      </w:r>
    </w:p>
    <w:p w:rsidR="009A1CDA" w:rsidRPr="00797104" w:rsidRDefault="009A1CDA" w:rsidP="00F86277">
      <w:pPr>
        <w:jc w:val="both"/>
        <w:rPr>
          <w:bCs/>
        </w:rPr>
      </w:pPr>
      <w:r w:rsidRPr="00797104">
        <w:t xml:space="preserve">   Le premier est le système </w:t>
      </w:r>
      <w:proofErr w:type="spellStart"/>
      <w:r w:rsidRPr="00797104">
        <w:t>lysosomal</w:t>
      </w:r>
      <w:proofErr w:type="spellEnd"/>
      <w:r w:rsidRPr="00797104">
        <w:t xml:space="preserve"> (foie et reins), il  représente moins de 15% des protéolyses ; on notera qu’il est ATP dépendant (la plupart des systèmes de protéolyse sont couteux en énergie)</w:t>
      </w:r>
      <w:r>
        <w:t>.</w:t>
      </w:r>
      <w:r w:rsidRPr="00797104">
        <w:t xml:space="preserve"> L’ATP  sert à  activer la pompe à proton</w:t>
      </w:r>
      <w:r>
        <w:t>s</w:t>
      </w:r>
      <w:r w:rsidRPr="00797104">
        <w:t xml:space="preserve">  pour acidifier le</w:t>
      </w:r>
      <w:r>
        <w:t xml:space="preserve"> milieu </w:t>
      </w:r>
      <w:proofErr w:type="spellStart"/>
      <w:r>
        <w:t>lysosomal</w:t>
      </w:r>
      <w:proofErr w:type="spellEnd"/>
      <w:r>
        <w:t xml:space="preserve">. Ce système </w:t>
      </w:r>
      <w:r w:rsidRPr="00797104">
        <w:t xml:space="preserve">est peu  spécifique. Il agit par l’intermédiaire des Cathepsines  (protéases actives en milieu acide), elles sont présentes dans les vésicules </w:t>
      </w:r>
      <w:proofErr w:type="spellStart"/>
      <w:r w:rsidRPr="00797104">
        <w:t>lysosomales</w:t>
      </w:r>
      <w:proofErr w:type="spellEnd"/>
      <w:r w:rsidRPr="00797104">
        <w:t xml:space="preserve"> donc la dégradation  nécessite une </w:t>
      </w:r>
      <w:proofErr w:type="spellStart"/>
      <w:r w:rsidRPr="00797104">
        <w:t>endocytose</w:t>
      </w:r>
      <w:proofErr w:type="spellEnd"/>
      <w:r w:rsidRPr="00797104">
        <w:t xml:space="preserve"> des protéines à dégrader. Les cibles de ce système sont les protéines extracellulaires (ENDOCYTOSE),  les </w:t>
      </w:r>
      <w:r>
        <w:t>protéines intracellulaires ayant</w:t>
      </w:r>
      <w:r w:rsidRPr="00797104">
        <w:t xml:space="preserve"> un</w:t>
      </w:r>
      <w:r>
        <w:t>e demi-vie longue, d</w:t>
      </w:r>
      <w:r w:rsidRPr="00797104">
        <w:t xml:space="preserve">es membranes cellulaires et </w:t>
      </w:r>
      <w:r>
        <w:t xml:space="preserve">des </w:t>
      </w:r>
      <w:r w:rsidRPr="00797104">
        <w:t>organites (AUTOPHAGIE).  Ce système est basé sur la reconnaissance d’une séquence « signal » (</w:t>
      </w:r>
      <w:proofErr w:type="spellStart"/>
      <w:r w:rsidRPr="00797104">
        <w:rPr>
          <w:bCs/>
        </w:rPr>
        <w:t>Lys-Phe-Glu-Arg-Gln</w:t>
      </w:r>
      <w:proofErr w:type="spellEnd"/>
      <w:r w:rsidRPr="00797104">
        <w:t xml:space="preserve">), ce  </w:t>
      </w:r>
      <w:r w:rsidRPr="00797104">
        <w:rPr>
          <w:bCs/>
        </w:rPr>
        <w:t>motif est exposé au fur et à mesure  du vieillissement de la protéine.  On a donc un</w:t>
      </w:r>
      <w:r w:rsidRPr="00797104">
        <w:t xml:space="preserve"> </w:t>
      </w:r>
      <w:r>
        <w:rPr>
          <w:bCs/>
        </w:rPr>
        <w:t>ciblage sélectif des p</w:t>
      </w:r>
      <w:r w:rsidRPr="00797104">
        <w:rPr>
          <w:bCs/>
        </w:rPr>
        <w:t xml:space="preserve">rotéines  qui entraine leur dégradation.  Ce système est dysfonctionnel en cas de carence </w:t>
      </w:r>
      <w:r>
        <w:rPr>
          <w:bCs/>
        </w:rPr>
        <w:t xml:space="preserve">nutritionnelle (ATP) ou de </w:t>
      </w:r>
      <w:proofErr w:type="spellStart"/>
      <w:r>
        <w:rPr>
          <w:bCs/>
        </w:rPr>
        <w:t>jeûn</w:t>
      </w:r>
      <w:proofErr w:type="spellEnd"/>
      <w:r w:rsidRPr="00797104">
        <w:rPr>
          <w:bCs/>
        </w:rPr>
        <w:t xml:space="preserve">. </w:t>
      </w:r>
    </w:p>
    <w:p w:rsidR="009A1CDA" w:rsidRDefault="009A1CDA" w:rsidP="00F86277">
      <w:pPr>
        <w:jc w:val="both"/>
      </w:pPr>
    </w:p>
    <w:p w:rsidR="009A1CDA" w:rsidRDefault="009A1CDA" w:rsidP="00F86277">
      <w:pPr>
        <w:jc w:val="both"/>
      </w:pPr>
      <w:r>
        <w:t xml:space="preserve"> Le deuxième système est le système </w:t>
      </w:r>
      <w:proofErr w:type="spellStart"/>
      <w:r>
        <w:t>Calpaïne-Calpastatine</w:t>
      </w:r>
      <w:proofErr w:type="spellEnd"/>
      <w:r>
        <w:t xml:space="preserve"> ; il est Calcium dépendant et nécessite un pH égal à 7. Il est basé sur 3 </w:t>
      </w:r>
      <w:proofErr w:type="spellStart"/>
      <w:r>
        <w:t>calpaïnes</w:t>
      </w:r>
      <w:proofErr w:type="spellEnd"/>
      <w:r>
        <w:t xml:space="preserve"> </w:t>
      </w:r>
      <w:proofErr w:type="spellStart"/>
      <w:r>
        <w:t>cytosoliques</w:t>
      </w:r>
      <w:proofErr w:type="spellEnd"/>
      <w:r>
        <w:t>. Ce système sert à la dégradation des protéines du cytosquelette porteuses  des séquences PEST (</w:t>
      </w:r>
      <w:proofErr w:type="spellStart"/>
      <w:r w:rsidRPr="00631B5A">
        <w:rPr>
          <w:b/>
          <w:bCs/>
        </w:rPr>
        <w:t>Pro-Glu-Ser-Thr</w:t>
      </w:r>
      <w:proofErr w:type="spellEnd"/>
      <w:r>
        <w:t xml:space="preserve">) et il permet de débuter la dégradation des protéines musculaires. </w:t>
      </w:r>
    </w:p>
    <w:p w:rsidR="009A1CDA" w:rsidRDefault="009A1CDA" w:rsidP="00F86277">
      <w:pPr>
        <w:jc w:val="both"/>
      </w:pPr>
      <w:r>
        <w:t xml:space="preserve">   Le troisième est le système « </w:t>
      </w:r>
      <w:proofErr w:type="spellStart"/>
      <w:r>
        <w:t>Protéasome</w:t>
      </w:r>
      <w:proofErr w:type="spellEnd"/>
      <w:r>
        <w:t xml:space="preserve"> » ; on notera qu’il est ATP dépendant. Le </w:t>
      </w:r>
      <w:proofErr w:type="spellStart"/>
      <w:r>
        <w:t>protéasome</w:t>
      </w:r>
      <w:proofErr w:type="spellEnd"/>
      <w:r>
        <w:t xml:space="preserve"> est un complexe multienzymatique. </w:t>
      </w:r>
    </w:p>
    <w:p w:rsidR="009A1CDA" w:rsidRDefault="00112597" w:rsidP="00F86277">
      <w:pPr>
        <w:jc w:val="both"/>
      </w:pPr>
      <w:r>
        <w:rPr>
          <w:noProof/>
          <w:lang w:eastAsia="fr-FR"/>
        </w:rPr>
        <w:pict>
          <v:shape id="_x0000_s1045" type="#_x0000_t202" style="position:absolute;left:0;text-align:left;margin-left:162pt;margin-top:7.85pt;width:270pt;height:1in;z-index:251650048" wrapcoords="0 0 21600 0 21600 21600 0 21600 0 0" filled="f" stroked="f">
            <v:fill o:detectmouseclick="t"/>
            <v:textbox style="mso-next-textbox:#_x0000_s1045" inset=",7.2pt,,7.2pt">
              <w:txbxContent>
                <w:p w:rsidR="00516545" w:rsidRPr="00631B5A" w:rsidRDefault="00516545" w:rsidP="00631B5A">
                  <w:pPr>
                    <w:rPr>
                      <w:sz w:val="20"/>
                    </w:rPr>
                  </w:pPr>
                  <w:proofErr w:type="spellStart"/>
                  <w:r w:rsidRPr="00631B5A">
                    <w:t>-</w:t>
                  </w:r>
                  <w:r w:rsidRPr="00631B5A">
                    <w:rPr>
                      <w:b/>
                      <w:bCs/>
                      <w:sz w:val="20"/>
                    </w:rPr>
                    <w:t>Complexe</w:t>
                  </w:r>
                  <w:proofErr w:type="spellEnd"/>
                  <w:r w:rsidRPr="00631B5A">
                    <w:rPr>
                      <w:b/>
                      <w:bCs/>
                      <w:sz w:val="20"/>
                    </w:rPr>
                    <w:t xml:space="preserve"> 19S</w:t>
                  </w:r>
                  <w:r w:rsidRPr="00631B5A">
                    <w:rPr>
                      <w:sz w:val="20"/>
                    </w:rPr>
                    <w:t xml:space="preserve">: </w:t>
                  </w:r>
                  <w:r w:rsidRPr="00631B5A">
                    <w:rPr>
                      <w:b/>
                      <w:bCs/>
                      <w:sz w:val="20"/>
                      <w:u w:val="single"/>
                    </w:rPr>
                    <w:t>Régulateur</w:t>
                  </w:r>
                  <w:r w:rsidRPr="00631B5A">
                    <w:rPr>
                      <w:b/>
                      <w:bCs/>
                      <w:sz w:val="20"/>
                    </w:rPr>
                    <w:t xml:space="preserve"> </w:t>
                  </w:r>
                  <w:r w:rsidRPr="00631B5A">
                    <w:rPr>
                      <w:sz w:val="20"/>
                    </w:rPr>
                    <w:t xml:space="preserve">(&gt; 18 </w:t>
                  </w:r>
                  <w:proofErr w:type="gramStart"/>
                  <w:r w:rsidRPr="00631B5A">
                    <w:rPr>
                      <w:sz w:val="20"/>
                    </w:rPr>
                    <w:t xml:space="preserve">su </w:t>
                  </w:r>
                  <w:proofErr w:type="gramEnd"/>
                  <w:r w:rsidRPr="00631B5A">
                    <w:rPr>
                      <w:sz w:val="20"/>
                      <w:szCs w:val="20"/>
                    </w:rPr>
                    <w:sym w:font="Symbol" w:char="F0B9"/>
                  </w:r>
                  <w:r w:rsidRPr="00631B5A">
                    <w:rPr>
                      <w:sz w:val="20"/>
                    </w:rPr>
                    <w:t xml:space="preserve">, dont </w:t>
                  </w:r>
                  <w:proofErr w:type="spellStart"/>
                  <w:r w:rsidRPr="00631B5A">
                    <w:rPr>
                      <w:b/>
                      <w:bCs/>
                      <w:sz w:val="20"/>
                    </w:rPr>
                    <w:t>ATPasiques</w:t>
                  </w:r>
                  <w:proofErr w:type="spellEnd"/>
                  <w:r w:rsidRPr="00631B5A">
                    <w:rPr>
                      <w:sz w:val="20"/>
                    </w:rPr>
                    <w:t>)</w:t>
                  </w:r>
                </w:p>
                <w:p w:rsidR="00516545" w:rsidRPr="00631B5A" w:rsidRDefault="00516545" w:rsidP="00631B5A">
                  <w:pPr>
                    <w:rPr>
                      <w:sz w:val="20"/>
                    </w:rPr>
                  </w:pPr>
                  <w:r w:rsidRPr="00631B5A">
                    <w:rPr>
                      <w:sz w:val="20"/>
                    </w:rPr>
                    <w:t xml:space="preserve">        </w:t>
                  </w:r>
                  <w:proofErr w:type="spellStart"/>
                  <w:r w:rsidRPr="00631B5A">
                    <w:rPr>
                      <w:b/>
                      <w:bCs/>
                      <w:sz w:val="20"/>
                    </w:rPr>
                    <w:t>Founit</w:t>
                  </w:r>
                  <w:proofErr w:type="spellEnd"/>
                  <w:r w:rsidRPr="00631B5A">
                    <w:rPr>
                      <w:b/>
                      <w:bCs/>
                      <w:sz w:val="20"/>
                    </w:rPr>
                    <w:t xml:space="preserve"> </w:t>
                  </w:r>
                  <w:proofErr w:type="gramStart"/>
                  <w:r w:rsidRPr="00631B5A">
                    <w:rPr>
                      <w:b/>
                      <w:bCs/>
                      <w:sz w:val="20"/>
                    </w:rPr>
                    <w:t>l’</w:t>
                  </w:r>
                  <w:r>
                    <w:rPr>
                      <w:b/>
                      <w:bCs/>
                      <w:sz w:val="20"/>
                    </w:rPr>
                    <w:t xml:space="preserve"> énergie</w:t>
                  </w:r>
                  <w:proofErr w:type="gramEnd"/>
                  <w:r>
                    <w:rPr>
                      <w:b/>
                      <w:bCs/>
                      <w:sz w:val="20"/>
                    </w:rPr>
                    <w:t xml:space="preserve"> </w:t>
                  </w:r>
                  <w:r w:rsidRPr="00631B5A">
                    <w:rPr>
                      <w:b/>
                      <w:bCs/>
                      <w:sz w:val="20"/>
                    </w:rPr>
                    <w:t xml:space="preserve">  </w:t>
                  </w:r>
                  <w:r w:rsidRPr="00631B5A">
                    <w:rPr>
                      <w:b/>
                      <w:bCs/>
                      <w:sz w:val="20"/>
                    </w:rPr>
                    <w:tab/>
                  </w:r>
                  <w:r w:rsidRPr="00631B5A">
                    <w:rPr>
                      <w:sz w:val="20"/>
                      <w:szCs w:val="20"/>
                    </w:rPr>
                    <w:sym w:font="Wingdings" w:char="F0E8"/>
                  </w:r>
                  <w:r w:rsidRPr="00631B5A">
                    <w:rPr>
                      <w:sz w:val="20"/>
                    </w:rPr>
                    <w:t xml:space="preserve"> assemblage 20S + 19S</w:t>
                  </w:r>
                </w:p>
                <w:p w:rsidR="00516545" w:rsidRPr="00631B5A" w:rsidRDefault="00516545" w:rsidP="00631B5A">
                  <w:pPr>
                    <w:rPr>
                      <w:sz w:val="20"/>
                    </w:rPr>
                  </w:pPr>
                  <w:r w:rsidRPr="00631B5A">
                    <w:rPr>
                      <w:sz w:val="20"/>
                    </w:rPr>
                    <w:tab/>
                  </w:r>
                  <w:r w:rsidRPr="00631B5A">
                    <w:rPr>
                      <w:sz w:val="20"/>
                    </w:rPr>
                    <w:tab/>
                  </w:r>
                  <w:r w:rsidRPr="00631B5A">
                    <w:rPr>
                      <w:sz w:val="20"/>
                    </w:rPr>
                    <w:tab/>
                  </w:r>
                  <w:r w:rsidRPr="00631B5A">
                    <w:rPr>
                      <w:sz w:val="20"/>
                      <w:szCs w:val="20"/>
                    </w:rPr>
                    <w:sym w:font="Wingdings" w:char="F0E8"/>
                  </w:r>
                  <w:r w:rsidRPr="00631B5A">
                    <w:rPr>
                      <w:sz w:val="20"/>
                    </w:rPr>
                    <w:t xml:space="preserve"> </w:t>
                  </w:r>
                  <w:proofErr w:type="gramStart"/>
                  <w:r w:rsidRPr="00631B5A">
                    <w:rPr>
                      <w:b/>
                      <w:bCs/>
                      <w:sz w:val="20"/>
                    </w:rPr>
                    <w:t>protéolyse</w:t>
                  </w:r>
                  <w:proofErr w:type="gramEnd"/>
                </w:p>
                <w:p w:rsidR="00516545" w:rsidRDefault="00516545"/>
              </w:txbxContent>
            </v:textbox>
            <w10:wrap type="tight"/>
          </v:shape>
        </w:pict>
      </w:r>
      <w:r>
        <w:rPr>
          <w:noProof/>
          <w:lang w:eastAsia="fr-FR"/>
        </w:rPr>
        <w:pict>
          <v:oval id="_x0000_s1046" style="position:absolute;left:0;text-align:left;margin-left:0;margin-top:7.85pt;width:90pt;height:36pt;z-index:251645952" wrapcoords="8280 -450 5580 0 180 4950 -180 9000 -180 12150 0 15750 5220 21150 8280 21600 13140 21600 16200 21150 21420 15750 21780 11250 21780 9000 21420 4950 15660 0 12960 -450 8280 -450" fillcolor="#3f80cd" strokecolor="#4a7ebb" strokeweight="1.5pt">
            <v:fill color2="#9bc1ff" o:detectmouseclick="t" focusposition="" focussize=",90" type="gradient">
              <o:fill v:ext="view" type="gradientUnscaled"/>
            </v:fill>
            <v:shadow on="t" opacity="22938f" offset="0"/>
            <v:textbox style="mso-next-textbox:#_x0000_s1046" inset=",7.2pt,,7.2pt">
              <w:txbxContent>
                <w:p w:rsidR="00516545" w:rsidRDefault="00516545" w:rsidP="00631B5A">
                  <w:pPr>
                    <w:jc w:val="center"/>
                  </w:pPr>
                  <w:r>
                    <w:t>19S</w:t>
                  </w:r>
                </w:p>
              </w:txbxContent>
            </v:textbox>
            <w10:wrap type="tight"/>
          </v:oval>
        </w:pict>
      </w:r>
    </w:p>
    <w:p w:rsidR="009A1CDA" w:rsidRDefault="00112597" w:rsidP="00F86277">
      <w:pPr>
        <w:jc w:val="both"/>
      </w:pPr>
      <w:r>
        <w:rPr>
          <w:noProof/>
          <w:lang w:eastAsia="fr-FR"/>
        </w:rPr>
        <w:pict>
          <v:line id="_x0000_s1047" style="position:absolute;left:0;text-align:left;z-index:251649024" from="-14.25pt,11.8pt" to="39.75pt,11.8pt" wrapcoords="15 4 4 9 4 12 15 17 64 17 75 12 75 9 64 4 15 4" strokecolor="#4a7ebb" strokeweight="3.5pt">
            <v:fill o:detectmouseclick="t"/>
            <v:stroke startarrow="block" endarrow="block"/>
            <v:shadow on="t" opacity="22938f" offset="0"/>
            <w10:wrap type="tight"/>
          </v:line>
        </w:pict>
      </w:r>
    </w:p>
    <w:p w:rsidR="009A1CDA" w:rsidRDefault="00112597" w:rsidP="00F86277">
      <w:pPr>
        <w:jc w:val="both"/>
      </w:pPr>
      <w:r>
        <w:rPr>
          <w:noProof/>
          <w:lang w:eastAsia="fr-FR"/>
        </w:rPr>
        <w:pict>
          <v:oval id="_x0000_s1050" style="position:absolute;left:0;text-align:left;margin-left:-99.45pt;margin-top:13.9pt;width:90pt;height:36pt;z-index:251646976;mso-position-horizontal:absolute;mso-position-vertical:absolute" wrapcoords="8280 -450 5580 0 180 4950 -180 9000 -180 12150 0 15750 5220 21150 8280 21600 13140 21600 16200 21150 21420 15750 21780 11250 21780 9000 21420 4950 15660 0 12960 -450 8280 -450" fillcolor="#3f80cd" strokecolor="#4a7ebb" strokeweight="1.5pt">
            <v:fill color2="#9bc1ff" o:detectmouseclick="t" focusposition="" focussize=",90" type="gradient">
              <o:fill v:ext="view" type="gradientUnscaled"/>
            </v:fill>
            <v:shadow on="t" opacity="22938f" offset="0"/>
            <v:textbox style="mso-next-textbox:#_x0000_s1050" inset=",7.2pt,,7.2pt">
              <w:txbxContent>
                <w:p w:rsidR="00516545" w:rsidRDefault="00516545" w:rsidP="00631B5A">
                  <w:pPr>
                    <w:jc w:val="center"/>
                  </w:pPr>
                  <w:r>
                    <w:t>20S</w:t>
                  </w:r>
                </w:p>
              </w:txbxContent>
            </v:textbox>
            <w10:wrap type="tight"/>
          </v:oval>
        </w:pict>
      </w:r>
    </w:p>
    <w:p w:rsidR="009A1CDA" w:rsidRDefault="00F86277" w:rsidP="00F86277">
      <w:pPr>
        <w:jc w:val="both"/>
      </w:pPr>
      <w:r>
        <w:rPr>
          <w:noProof/>
          <w:lang w:eastAsia="fr-FR"/>
        </w:rPr>
        <w:pict>
          <v:oval id="_x0000_s1051" style="position:absolute;left:0;text-align:left;margin-left:-99.75pt;margin-top:-6.2pt;width:90pt;height:36pt;z-index:251648000;mso-position-horizontal:absolute;mso-position-vertical:absolute" wrapcoords="8280 -450 5580 0 180 4950 -180 9000 -180 12150 0 15750 5220 21150 8280 21600 13140 21600 16200 21150 21420 15750 21780 11250 21780 9000 21420 4950 15660 0 12960 -450 8280 -450" fillcolor="#3f80cd" strokecolor="#4a7ebb" strokeweight="1.5pt">
            <v:fill color2="#9bc1ff" o:detectmouseclick="t" focusposition="" focussize=",90" type="gradient">
              <o:fill v:ext="view" type="gradientUnscaled"/>
            </v:fill>
            <v:shadow on="t" opacity="22938f" offset="0"/>
            <v:textbox style="mso-next-textbox:#_x0000_s1051" inset=",7.2pt,,7.2pt">
              <w:txbxContent>
                <w:p w:rsidR="00516545" w:rsidRDefault="00516545" w:rsidP="00631B5A">
                  <w:pPr>
                    <w:jc w:val="center"/>
                  </w:pPr>
                  <w:r>
                    <w:t>19S</w:t>
                  </w:r>
                </w:p>
              </w:txbxContent>
            </v:textbox>
            <w10:wrap type="tight"/>
          </v:oval>
        </w:pict>
      </w:r>
    </w:p>
    <w:p w:rsidR="009A1CDA" w:rsidRDefault="00112597" w:rsidP="00F86277">
      <w:pPr>
        <w:jc w:val="both"/>
      </w:pPr>
      <w:r>
        <w:rPr>
          <w:noProof/>
          <w:lang w:eastAsia="fr-FR"/>
        </w:rPr>
        <w:pict>
          <v:line id="_x0000_s1108" style="position:absolute;left:0;text-align:left;z-index:251689984;mso-wrap-edited:f" from="8.25pt,3.75pt" to="80.25pt,21.75pt" wrapcoords="3825 -3600 0 -900 -675 3600 225 10800 225 17100 7875 24300 15300 25200 16200 31500 20475 31500 21375 31500 22950 27900 22950 25200 18900 9000 5400 -3600 3825 -3600" strokecolor="#4a7ebb" strokeweight="3.5pt">
            <v:fill o:detectmouseclick="t"/>
            <v:stroke startarrow="block" endarrow="block"/>
            <v:shadow on="t" opacity="22938f" mv:blur="38100f" offset="0,2pt"/>
            <v:textbox inset=",7.2pt,,7.2pt"/>
            <w10:wrap type="tight"/>
          </v:line>
        </w:pict>
      </w:r>
      <w:r>
        <w:rPr>
          <w:noProof/>
          <w:lang w:eastAsia="fr-FR"/>
        </w:rPr>
        <w:pict>
          <v:shape id="_x0000_s1048" type="#_x0000_t202" style="position:absolute;left:0;text-align:left;margin-left:80.25pt;margin-top:3.75pt;width:4in;height:54pt;z-index:251652096;mso-position-horizontal:absolute;mso-position-vertical:absolute" wrapcoords="0 0 21600 0 21600 21600 0 21600 0 0" filled="f" stroked="f">
            <v:fill o:detectmouseclick="t"/>
            <v:textbox style="mso-next-textbox:#_x0000_s1048" inset=",7.2pt,,7.2pt">
              <w:txbxContent>
                <w:p w:rsidR="00516545" w:rsidRDefault="00516545">
                  <w:r w:rsidRPr="00631B5A">
                    <w:rPr>
                      <w:b/>
                      <w:bCs/>
                    </w:rPr>
                    <w:t>Complexe 20S</w:t>
                  </w:r>
                  <w:r w:rsidRPr="00631B5A">
                    <w:t xml:space="preserve">: </w:t>
                  </w:r>
                  <w:r w:rsidRPr="00631B5A">
                    <w:rPr>
                      <w:b/>
                      <w:bCs/>
                      <w:u w:val="single"/>
                    </w:rPr>
                    <w:t>Protéolytique</w:t>
                  </w:r>
                  <w:r w:rsidRPr="00631B5A">
                    <w:rPr>
                      <w:b/>
                      <w:bCs/>
                    </w:rPr>
                    <w:t xml:space="preserve"> </w:t>
                  </w:r>
                  <w:r w:rsidRPr="00631B5A">
                    <w:t xml:space="preserve">(14 </w:t>
                  </w:r>
                  <w:proofErr w:type="gramStart"/>
                  <w:r w:rsidRPr="00631B5A">
                    <w:t xml:space="preserve">su </w:t>
                  </w:r>
                  <w:proofErr w:type="gramEnd"/>
                  <w:r w:rsidRPr="00631B5A">
                    <w:sym w:font="Symbol" w:char="F0B9"/>
                  </w:r>
                  <w:r w:rsidRPr="00631B5A">
                    <w:t>)</w:t>
                  </w:r>
                </w:p>
                <w:p w:rsidR="00516545" w:rsidRDefault="00516545">
                  <w:r>
                    <w:t>Reconnaît les P marqués à  l’</w:t>
                  </w:r>
                  <w:proofErr w:type="spellStart"/>
                  <w:r w:rsidRPr="00631B5A">
                    <w:rPr>
                      <w:b/>
                      <w:u w:val="single"/>
                    </w:rPr>
                    <w:t>Ubiquitine</w:t>
                  </w:r>
                  <w:proofErr w:type="spellEnd"/>
                  <w:r>
                    <w:t xml:space="preserve">. </w:t>
                  </w:r>
                </w:p>
                <w:p w:rsidR="00516545" w:rsidRDefault="00516545"/>
              </w:txbxContent>
            </v:textbox>
            <w10:wrap type="tight"/>
          </v:shape>
        </w:pict>
      </w:r>
    </w:p>
    <w:p w:rsidR="009A1CDA" w:rsidRDefault="009A1CDA" w:rsidP="00F86277">
      <w:pPr>
        <w:jc w:val="both"/>
      </w:pPr>
    </w:p>
    <w:p w:rsidR="009A1CDA" w:rsidRDefault="009A1CDA" w:rsidP="00F86277">
      <w:pPr>
        <w:jc w:val="both"/>
      </w:pPr>
    </w:p>
    <w:p w:rsidR="007F2E23" w:rsidRDefault="007F2E23" w:rsidP="00F86277">
      <w:pPr>
        <w:jc w:val="both"/>
      </w:pPr>
    </w:p>
    <w:p w:rsidR="007F2E23" w:rsidRDefault="007F2E23" w:rsidP="00F86277">
      <w:pPr>
        <w:jc w:val="both"/>
      </w:pPr>
    </w:p>
    <w:p w:rsidR="007F2E23" w:rsidRDefault="007F2E23" w:rsidP="00F86277">
      <w:pPr>
        <w:jc w:val="both"/>
      </w:pPr>
    </w:p>
    <w:p w:rsidR="009A1CDA" w:rsidRDefault="009A1CDA" w:rsidP="00F86277">
      <w:pPr>
        <w:jc w:val="both"/>
      </w:pPr>
      <w:r>
        <w:t xml:space="preserve">Le </w:t>
      </w:r>
      <w:proofErr w:type="spellStart"/>
      <w:r>
        <w:t>protéasome</w:t>
      </w:r>
      <w:proofErr w:type="spellEnd"/>
      <w:r>
        <w:t xml:space="preserve"> intervient dans : </w:t>
      </w:r>
    </w:p>
    <w:p w:rsidR="009A1CDA" w:rsidRDefault="009A1CDA" w:rsidP="00F86277">
      <w:pPr>
        <w:numPr>
          <w:ilvl w:val="0"/>
          <w:numId w:val="1"/>
        </w:numPr>
        <w:jc w:val="both"/>
      </w:pPr>
      <w:r>
        <w:t xml:space="preserve">la dégradation des protéines intracellulaires (enzymes </w:t>
      </w:r>
      <w:proofErr w:type="spellStart"/>
      <w:r>
        <w:t>limitantes</w:t>
      </w:r>
      <w:proofErr w:type="spellEnd"/>
      <w:r>
        <w:t>,  protéines régulatrices)</w:t>
      </w:r>
    </w:p>
    <w:p w:rsidR="009A1CDA" w:rsidRDefault="009A1CDA" w:rsidP="00F86277">
      <w:pPr>
        <w:numPr>
          <w:ilvl w:val="0"/>
          <w:numId w:val="1"/>
        </w:numPr>
        <w:jc w:val="both"/>
      </w:pPr>
      <w:r>
        <w:t xml:space="preserve">la dégradation des Protéines anormales (mal repliées)  </w:t>
      </w:r>
    </w:p>
    <w:p w:rsidR="009A1CDA" w:rsidRDefault="009A1CDA" w:rsidP="00F86277">
      <w:pPr>
        <w:numPr>
          <w:ilvl w:val="0"/>
          <w:numId w:val="1"/>
        </w:numPr>
        <w:jc w:val="both"/>
      </w:pPr>
      <w:r>
        <w:t xml:space="preserve">la présentation des antigènes aux molécules de classe I du  complexe moléculaire d’histocompatibilité.  Il intervient majoritairement dans le muscle et il  augmente dans les états métaboliques. </w:t>
      </w:r>
    </w:p>
    <w:p w:rsidR="009A1CDA" w:rsidRDefault="009A1CDA" w:rsidP="00F86277">
      <w:pPr>
        <w:jc w:val="both"/>
      </w:pPr>
    </w:p>
    <w:p w:rsidR="009A1CDA" w:rsidRPr="0054593F" w:rsidRDefault="00112597" w:rsidP="00F86277">
      <w:pPr>
        <w:jc w:val="both"/>
      </w:pPr>
      <w:r>
        <w:rPr>
          <w:noProof/>
          <w:lang w:eastAsia="fr-FR"/>
        </w:rPr>
        <w:pict>
          <v:shape id="_x0000_s1052" type="#_x0000_t202" style="position:absolute;left:0;text-align:left;margin-left:270pt;margin-top:-54pt;width:198pt;height:219.6pt;z-index:251653120;mso-position-horizontal:absolute;mso-position-vertical:absolute" wrapcoords="0 0 21600 0 21600 21600 0 21600 0 0" filled="f" stroked="f">
            <v:fill o:detectmouseclick="t"/>
            <v:textbox style="mso-next-textbox:#_x0000_s1052" inset=",7.2pt,,7.2pt">
              <w:txbxContent>
                <w:p w:rsidR="00516545" w:rsidRDefault="00516545" w:rsidP="00D42762">
                  <w:pPr>
                    <w:jc w:val="both"/>
                  </w:pPr>
                  <w:proofErr w:type="spellStart"/>
                  <w:r w:rsidRPr="0054593F">
                    <w:rPr>
                      <w:b/>
                      <w:bCs/>
                    </w:rPr>
                    <w:t>Ubiquitine</w:t>
                  </w:r>
                  <w:proofErr w:type="spellEnd"/>
                  <w:r>
                    <w:t xml:space="preserve">: 76 AA  avec une séquence  </w:t>
                  </w:r>
                  <w:proofErr w:type="spellStart"/>
                  <w:r>
                    <w:t>extrèmement</w:t>
                  </w:r>
                  <w:proofErr w:type="spellEnd"/>
                  <w:r>
                    <w:t xml:space="preserve"> conservée, elle se fixe sur les protéines</w:t>
                  </w:r>
                  <w:r w:rsidRPr="0054593F">
                    <w:t xml:space="preserve"> à dégrader</w:t>
                  </w:r>
                  <w:r>
                    <w:t>.  Dans la majorité des cas elle fait une l</w:t>
                  </w:r>
                  <w:r w:rsidRPr="0054593F">
                    <w:t>iaison covalente–</w:t>
                  </w:r>
                  <w:r w:rsidRPr="0054593F">
                    <w:rPr>
                      <w:b/>
                      <w:bCs/>
                    </w:rPr>
                    <w:t>Lys</w:t>
                  </w:r>
                  <w:r>
                    <w:t xml:space="preserve">. </w:t>
                  </w:r>
                </w:p>
                <w:p w:rsidR="00516545" w:rsidRDefault="00516545" w:rsidP="00D42762">
                  <w:pPr>
                    <w:jc w:val="both"/>
                  </w:pPr>
                </w:p>
                <w:p w:rsidR="00516545" w:rsidRDefault="00516545" w:rsidP="00D42762">
                  <w:pPr>
                    <w:jc w:val="both"/>
                  </w:pPr>
                  <w:r>
                    <w:t xml:space="preserve">L’enzyme E1 active </w:t>
                  </w:r>
                  <w:proofErr w:type="spellStart"/>
                  <w:r>
                    <w:t>ubiquitine</w:t>
                  </w:r>
                  <w:proofErr w:type="spellEnd"/>
                </w:p>
                <w:p w:rsidR="00516545" w:rsidRDefault="00516545" w:rsidP="00D42762">
                  <w:pPr>
                    <w:jc w:val="both"/>
                  </w:pPr>
                  <w:r>
                    <w:t xml:space="preserve">(2 </w:t>
                  </w:r>
                  <w:proofErr w:type="spellStart"/>
                  <w:r>
                    <w:t>isoformes</w:t>
                  </w:r>
                  <w:proofErr w:type="spellEnd"/>
                  <w:r>
                    <w:t xml:space="preserve">)  </w:t>
                  </w:r>
                </w:p>
                <w:p w:rsidR="00516545" w:rsidRDefault="00516545" w:rsidP="00D42762">
                  <w:pPr>
                    <w:jc w:val="both"/>
                  </w:pPr>
                  <w:r>
                    <w:t>L’enzyme E2 conjugue l’</w:t>
                  </w:r>
                  <w:proofErr w:type="spellStart"/>
                  <w:r>
                    <w:t>ubiquitine</w:t>
                  </w:r>
                  <w:proofErr w:type="spellEnd"/>
                  <w:r>
                    <w:t xml:space="preserve"> (plus de 25 </w:t>
                  </w:r>
                  <w:proofErr w:type="spellStart"/>
                  <w:r>
                    <w:t>isoformes</w:t>
                  </w:r>
                  <w:proofErr w:type="spellEnd"/>
                  <w:r>
                    <w:t xml:space="preserve">) et catalyse la liaison </w:t>
                  </w:r>
                  <w:proofErr w:type="spellStart"/>
                  <w:r>
                    <w:t>Ub-Protéine</w:t>
                  </w:r>
                  <w:proofErr w:type="spellEnd"/>
                  <w:r>
                    <w:t xml:space="preserve">. </w:t>
                  </w:r>
                </w:p>
                <w:p w:rsidR="00516545" w:rsidRPr="0054593F" w:rsidRDefault="00516545" w:rsidP="00D42762">
                  <w:pPr>
                    <w:jc w:val="both"/>
                  </w:pPr>
                  <w:r>
                    <w:t xml:space="preserve">Il peut exister une enzyme E3 qui est une </w:t>
                  </w:r>
                  <w:proofErr w:type="spellStart"/>
                  <w:r>
                    <w:t>Ubiquitine</w:t>
                  </w:r>
                  <w:proofErr w:type="spellEnd"/>
                  <w:r>
                    <w:t xml:space="preserve"> ligase (plus de 150 </w:t>
                  </w:r>
                  <w:proofErr w:type="spellStart"/>
                  <w:r>
                    <w:t>isoformes</w:t>
                  </w:r>
                  <w:proofErr w:type="spellEnd"/>
                  <w:r>
                    <w:t xml:space="preserve">) </w:t>
                  </w:r>
                </w:p>
                <w:p w:rsidR="00516545" w:rsidRDefault="00516545" w:rsidP="00D42762">
                  <w:pPr>
                    <w:jc w:val="both"/>
                  </w:pPr>
                </w:p>
              </w:txbxContent>
            </v:textbox>
            <w10:wrap type="tight"/>
          </v:shape>
        </w:pict>
      </w:r>
      <w:r w:rsidR="000E31CE">
        <w:rPr>
          <w:noProof/>
          <w:lang w:eastAsia="fr-FR"/>
        </w:rPr>
        <w:drawing>
          <wp:inline distT="0" distB="0" distL="0" distR="0">
            <wp:extent cx="2882900" cy="1854200"/>
            <wp:effectExtent l="2540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2882900" cy="1854200"/>
                    </a:xfrm>
                    <a:prstGeom prst="rect">
                      <a:avLst/>
                    </a:prstGeom>
                    <a:noFill/>
                    <a:ln w="9525">
                      <a:noFill/>
                      <a:miter lim="800000"/>
                      <a:headEnd/>
                      <a:tailEnd/>
                    </a:ln>
                  </pic:spPr>
                </pic:pic>
              </a:graphicData>
            </a:graphic>
          </wp:inline>
        </w:drawing>
      </w:r>
    </w:p>
    <w:p w:rsidR="009A1CDA" w:rsidRDefault="009A1CDA" w:rsidP="00F86277">
      <w:pPr>
        <w:jc w:val="both"/>
      </w:pPr>
    </w:p>
    <w:p w:rsidR="009A1CDA" w:rsidRDefault="009A1CDA" w:rsidP="00F86277">
      <w:pPr>
        <w:jc w:val="both"/>
      </w:pPr>
    </w:p>
    <w:p w:rsidR="009A1CDA" w:rsidRDefault="009A1CDA" w:rsidP="00F86277">
      <w:pPr>
        <w:jc w:val="both"/>
        <w:rPr>
          <w:bCs/>
        </w:rPr>
      </w:pPr>
      <w:r>
        <w:t>On peut avoir la p</w:t>
      </w:r>
      <w:r w:rsidRPr="0054593F">
        <w:t>ossibili</w:t>
      </w:r>
      <w:r>
        <w:t>té d’avoir de m</w:t>
      </w:r>
      <w:r w:rsidRPr="0054593F">
        <w:rPr>
          <w:bCs/>
        </w:rPr>
        <w:t>ultiples combinaisons E2/E3</w:t>
      </w:r>
      <w:r>
        <w:rPr>
          <w:bCs/>
        </w:rPr>
        <w:t>,</w:t>
      </w:r>
      <w:r w:rsidRPr="0054593F">
        <w:rPr>
          <w:bCs/>
        </w:rPr>
        <w:t xml:space="preserve"> d’où une régulation fine d’un grand no</w:t>
      </w:r>
      <w:r>
        <w:rPr>
          <w:bCs/>
        </w:rPr>
        <w:t xml:space="preserve">mbre de protéines différentes </w:t>
      </w:r>
      <w:r w:rsidRPr="0054593F">
        <w:rPr>
          <w:bCs/>
        </w:rPr>
        <w:t>(</w:t>
      </w:r>
      <w:r>
        <w:rPr>
          <w:bCs/>
        </w:rPr>
        <w:t>la grande diversité de E3 permet une reconnaissance de motifs spécifiques</w:t>
      </w:r>
      <w:r w:rsidRPr="0054593F">
        <w:rPr>
          <w:bCs/>
        </w:rPr>
        <w:t xml:space="preserve">). La protéine </w:t>
      </w:r>
      <w:proofErr w:type="spellStart"/>
      <w:r w:rsidRPr="0054593F">
        <w:rPr>
          <w:bCs/>
        </w:rPr>
        <w:t>ubiquitinée</w:t>
      </w:r>
      <w:proofErr w:type="spellEnd"/>
      <w:r w:rsidRPr="0054593F">
        <w:rPr>
          <w:bCs/>
        </w:rPr>
        <w:t xml:space="preserve"> est envoyée dans le </w:t>
      </w:r>
      <w:proofErr w:type="spellStart"/>
      <w:r w:rsidRPr="0054593F">
        <w:rPr>
          <w:bCs/>
        </w:rPr>
        <w:t>protéasome</w:t>
      </w:r>
      <w:proofErr w:type="spellEnd"/>
      <w:r w:rsidRPr="0054593F">
        <w:rPr>
          <w:bCs/>
        </w:rPr>
        <w:t xml:space="preserve"> dans lequel elle sera dégradée. </w:t>
      </w:r>
      <w:r>
        <w:rPr>
          <w:bCs/>
        </w:rPr>
        <w:t xml:space="preserve"> La dégradation est très ciblée. </w:t>
      </w:r>
    </w:p>
    <w:p w:rsidR="009A1CDA" w:rsidRDefault="009A1CDA" w:rsidP="00F86277">
      <w:pPr>
        <w:jc w:val="both"/>
        <w:rPr>
          <w:bCs/>
        </w:rPr>
      </w:pPr>
      <w:r>
        <w:rPr>
          <w:bCs/>
        </w:rPr>
        <w:t xml:space="preserve">Les pathologies liées au </w:t>
      </w:r>
      <w:proofErr w:type="spellStart"/>
      <w:r>
        <w:rPr>
          <w:bCs/>
        </w:rPr>
        <w:t>protéasome</w:t>
      </w:r>
      <w:proofErr w:type="spellEnd"/>
      <w:r>
        <w:rPr>
          <w:bCs/>
        </w:rPr>
        <w:t xml:space="preserve"> sont les </w:t>
      </w:r>
      <w:r w:rsidRPr="005B0E22">
        <w:rPr>
          <w:bCs/>
          <w:u w:val="single"/>
        </w:rPr>
        <w:t>cancers</w:t>
      </w:r>
      <w:r>
        <w:rPr>
          <w:bCs/>
        </w:rPr>
        <w:t xml:space="preserve"> dus à la déstabilisation d’</w:t>
      </w:r>
      <w:proofErr w:type="spellStart"/>
      <w:r>
        <w:rPr>
          <w:bCs/>
        </w:rPr>
        <w:t>anti-oncogènes</w:t>
      </w:r>
      <w:proofErr w:type="spellEnd"/>
      <w:r>
        <w:rPr>
          <w:bCs/>
        </w:rPr>
        <w:t xml:space="preserve">. </w:t>
      </w:r>
    </w:p>
    <w:p w:rsidR="009A1CDA" w:rsidRDefault="009A1CDA" w:rsidP="00F86277">
      <w:pPr>
        <w:jc w:val="both"/>
        <w:rPr>
          <w:bCs/>
        </w:rPr>
      </w:pPr>
      <w:r>
        <w:rPr>
          <w:bCs/>
        </w:rPr>
        <w:t>Par exemple dans le cancer du  col de l’utérus, le virus HPV engendre la protéine E6 qui entraine la dégradation de l'</w:t>
      </w:r>
      <w:proofErr w:type="spellStart"/>
      <w:r>
        <w:rPr>
          <w:bCs/>
        </w:rPr>
        <w:t>anti-oncogène</w:t>
      </w:r>
      <w:proofErr w:type="spellEnd"/>
      <w:r>
        <w:rPr>
          <w:bCs/>
        </w:rPr>
        <w:t xml:space="preserve"> P53 par son </w:t>
      </w:r>
      <w:proofErr w:type="spellStart"/>
      <w:r>
        <w:rPr>
          <w:bCs/>
        </w:rPr>
        <w:t>ubiquitination</w:t>
      </w:r>
      <w:proofErr w:type="spellEnd"/>
      <w:r>
        <w:rPr>
          <w:bCs/>
        </w:rPr>
        <w:t xml:space="preserve"> par l’</w:t>
      </w:r>
      <w:proofErr w:type="spellStart"/>
      <w:r>
        <w:rPr>
          <w:bCs/>
        </w:rPr>
        <w:t>ubiquitine</w:t>
      </w:r>
      <w:proofErr w:type="spellEnd"/>
      <w:r>
        <w:rPr>
          <w:bCs/>
        </w:rPr>
        <w:t xml:space="preserve"> ligase E3.  Et dans le cancer colorectal, il y a </w:t>
      </w:r>
      <w:proofErr w:type="spellStart"/>
      <w:r>
        <w:rPr>
          <w:bCs/>
        </w:rPr>
        <w:t>ubiquitination</w:t>
      </w:r>
      <w:proofErr w:type="spellEnd"/>
      <w:r>
        <w:rPr>
          <w:bCs/>
        </w:rPr>
        <w:t xml:space="preserve"> de p27 qui est un modulateur négatif du cycle cellulaire. Donc dans les deux cas, le cycle cellulaire est moins contrôlé.  </w:t>
      </w:r>
    </w:p>
    <w:p w:rsidR="009A1CDA" w:rsidRDefault="009A1CDA" w:rsidP="00F86277">
      <w:pPr>
        <w:jc w:val="both"/>
        <w:rPr>
          <w:bCs/>
        </w:rPr>
      </w:pPr>
      <w:r>
        <w:rPr>
          <w:bCs/>
        </w:rPr>
        <w:t xml:space="preserve">Le deuxième type de pathologie correspond aux maladies </w:t>
      </w:r>
      <w:proofErr w:type="spellStart"/>
      <w:r>
        <w:rPr>
          <w:bCs/>
        </w:rPr>
        <w:t>neurodégénératives</w:t>
      </w:r>
      <w:proofErr w:type="spellEnd"/>
      <w:r>
        <w:rPr>
          <w:bCs/>
        </w:rPr>
        <w:t xml:space="preserve"> (parkinson et </w:t>
      </w:r>
      <w:proofErr w:type="gramStart"/>
      <w:r>
        <w:rPr>
          <w:bCs/>
        </w:rPr>
        <w:t>Alzheimer…)</w:t>
      </w:r>
      <w:proofErr w:type="gramEnd"/>
      <w:r>
        <w:rPr>
          <w:bCs/>
        </w:rPr>
        <w:t xml:space="preserve">, elles résultent d’une accumulation de protéines mal repliées  pour lesquels la machinerie </w:t>
      </w:r>
      <w:proofErr w:type="spellStart"/>
      <w:r>
        <w:rPr>
          <w:bCs/>
        </w:rPr>
        <w:t>Ubiquitine-protéasome</w:t>
      </w:r>
      <w:proofErr w:type="spellEnd"/>
      <w:r>
        <w:rPr>
          <w:bCs/>
        </w:rPr>
        <w:t xml:space="preserve"> est inefficace face à  la dégradation de ces protéines.  Dans le cas du prion, on a l’accumulation de protéines </w:t>
      </w:r>
      <w:proofErr w:type="gramStart"/>
      <w:r>
        <w:rPr>
          <w:bCs/>
        </w:rPr>
        <w:t>précurseurs</w:t>
      </w:r>
      <w:proofErr w:type="gramEnd"/>
      <w:r>
        <w:rPr>
          <w:bCs/>
        </w:rPr>
        <w:t xml:space="preserve"> anormales dans le cerveau. </w:t>
      </w:r>
    </w:p>
    <w:p w:rsidR="009A1CDA" w:rsidRDefault="009A1CDA" w:rsidP="00F86277">
      <w:pPr>
        <w:jc w:val="both"/>
      </w:pPr>
    </w:p>
    <w:p w:rsidR="009A1CDA" w:rsidRDefault="009A1CDA" w:rsidP="00F86277">
      <w:pPr>
        <w:jc w:val="both"/>
      </w:pPr>
      <w:r>
        <w:t xml:space="preserve"> Il existe un dernier système, le système des </w:t>
      </w:r>
      <w:proofErr w:type="spellStart"/>
      <w:r>
        <w:t>caspases</w:t>
      </w:r>
      <w:proofErr w:type="spellEnd"/>
      <w:r>
        <w:t xml:space="preserve"> ; ce système intervient dans la mort cellulaire programmée et l’autophagie. </w:t>
      </w:r>
    </w:p>
    <w:p w:rsidR="009A1CDA" w:rsidRDefault="009A1CDA" w:rsidP="00F86277">
      <w:pPr>
        <w:jc w:val="both"/>
      </w:pPr>
    </w:p>
    <w:p w:rsidR="009A1CDA" w:rsidRDefault="009A1CDA" w:rsidP="00F86277">
      <w:pPr>
        <w:jc w:val="both"/>
        <w:rPr>
          <w:bCs/>
        </w:rPr>
      </w:pPr>
      <w:r>
        <w:t>En résumé, la protéolyse  régule</w:t>
      </w:r>
      <w:r w:rsidRPr="001F0D26">
        <w:rPr>
          <w:bCs/>
        </w:rPr>
        <w:t xml:space="preserve"> la transcription des gènes</w:t>
      </w:r>
      <w:r w:rsidRPr="001F0D26">
        <w:t>, la p</w:t>
      </w:r>
      <w:r w:rsidRPr="001F0D26">
        <w:rPr>
          <w:bCs/>
        </w:rPr>
        <w:t>rogression du cycle cellulaire</w:t>
      </w:r>
      <w:r w:rsidRPr="001F0D26">
        <w:t xml:space="preserve">, </w:t>
      </w:r>
      <w:r w:rsidRPr="001F0D26">
        <w:rPr>
          <w:bCs/>
        </w:rPr>
        <w:t>les rythmes circadiens</w:t>
      </w:r>
      <w:r w:rsidRPr="001F0D26">
        <w:t xml:space="preserve">, </w:t>
      </w:r>
      <w:r w:rsidRPr="001F0D26">
        <w:rPr>
          <w:bCs/>
        </w:rPr>
        <w:t>la réponse inflammatoire</w:t>
      </w:r>
      <w:r w:rsidRPr="001F0D26">
        <w:t xml:space="preserve">, </w:t>
      </w:r>
      <w:r w:rsidRPr="001F0D26">
        <w:rPr>
          <w:bCs/>
        </w:rPr>
        <w:t>la suppression des tumeurs</w:t>
      </w:r>
      <w:r w:rsidRPr="001F0D26">
        <w:t xml:space="preserve">, </w:t>
      </w:r>
      <w:r w:rsidRPr="001F0D26">
        <w:rPr>
          <w:bCs/>
        </w:rPr>
        <w:t>le métabolisme du cholestérol</w:t>
      </w:r>
      <w:r w:rsidRPr="001F0D26">
        <w:t xml:space="preserve"> et </w:t>
      </w:r>
      <w:r w:rsidRPr="001F0D26">
        <w:rPr>
          <w:bCs/>
        </w:rPr>
        <w:t>l’apprêtement des A</w:t>
      </w:r>
      <w:r>
        <w:rPr>
          <w:bCs/>
        </w:rPr>
        <w:t>nti</w:t>
      </w:r>
      <w:r w:rsidRPr="001F0D26">
        <w:rPr>
          <w:bCs/>
        </w:rPr>
        <w:t>g</w:t>
      </w:r>
      <w:r>
        <w:rPr>
          <w:bCs/>
        </w:rPr>
        <w:t xml:space="preserve">ène. Elle consomme de l’énergie et est régulé par les conditions hormonales et nutritionnelles. </w:t>
      </w:r>
    </w:p>
    <w:p w:rsidR="009A1CDA" w:rsidRDefault="009A1CDA" w:rsidP="00F86277">
      <w:pPr>
        <w:jc w:val="both"/>
        <w:rPr>
          <w:bCs/>
        </w:rPr>
      </w:pPr>
    </w:p>
    <w:p w:rsidR="009A1CDA" w:rsidRPr="00BD078D" w:rsidRDefault="009A1CDA" w:rsidP="00F86277">
      <w:pPr>
        <w:jc w:val="both"/>
        <w:rPr>
          <w:b/>
          <w:bCs/>
          <w:u w:val="single"/>
        </w:rPr>
      </w:pPr>
      <w:r w:rsidRPr="001F0D26">
        <w:rPr>
          <w:b/>
          <w:bCs/>
          <w:u w:val="single"/>
        </w:rPr>
        <w:t xml:space="preserve">III-3 Synthèse </w:t>
      </w:r>
      <w:r w:rsidRPr="001F0D26">
        <w:rPr>
          <w:b/>
          <w:bCs/>
          <w:i/>
          <w:iCs/>
          <w:u w:val="single"/>
        </w:rPr>
        <w:t>de novo</w:t>
      </w:r>
      <w:r w:rsidRPr="001F0D26">
        <w:rPr>
          <w:b/>
          <w:bCs/>
          <w:u w:val="single"/>
        </w:rPr>
        <w:t xml:space="preserve"> des AA: structures de base</w:t>
      </w:r>
    </w:p>
    <w:p w:rsidR="009A1CDA" w:rsidRDefault="009A1CDA" w:rsidP="00F86277">
      <w:pPr>
        <w:jc w:val="both"/>
      </w:pPr>
    </w:p>
    <w:p w:rsidR="009A1CDA" w:rsidRDefault="000E31CE" w:rsidP="00F86277">
      <w:pPr>
        <w:jc w:val="both"/>
      </w:pPr>
      <w:r>
        <w:rPr>
          <w:noProof/>
          <w:lang w:eastAsia="fr-FR"/>
        </w:rPr>
        <w:drawing>
          <wp:inline distT="0" distB="0" distL="0" distR="0">
            <wp:extent cx="2489200" cy="1041400"/>
            <wp:effectExtent l="0" t="0" r="0" b="0"/>
            <wp:docPr id="4" name="O 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57500" cy="1601787"/>
                      <a:chOff x="1006475" y="1093788"/>
                      <a:chExt cx="2857500" cy="1601787"/>
                    </a:xfrm>
                  </a:grpSpPr>
                  <a:grpSp>
                    <a:nvGrpSpPr>
                      <a:cNvPr id="53251" name="Group 6"/>
                      <a:cNvGrpSpPr>
                        <a:grpSpLocks/>
                      </a:cNvGrpSpPr>
                    </a:nvGrpSpPr>
                    <a:grpSpPr bwMode="auto">
                      <a:xfrm>
                        <a:off x="1006475" y="1093788"/>
                        <a:ext cx="2857500" cy="1601787"/>
                        <a:chOff x="1603" y="1978"/>
                        <a:chExt cx="1800" cy="1009"/>
                      </a:xfrm>
                    </a:grpSpPr>
                    <a:sp>
                      <a:nvSpPr>
                        <a:cNvPr id="53262" name="Text Box 7"/>
                        <a:cNvSpPr txBox="1">
                          <a:spLocks noChangeArrowheads="1"/>
                        </a:cNvSpPr>
                      </a:nvSpPr>
                      <a:spPr bwMode="auto">
                        <a:xfrm>
                          <a:off x="2231" y="1978"/>
                          <a:ext cx="324" cy="418"/>
                        </a:xfrm>
                        <a:prstGeom prst="rect">
                          <a:avLst/>
                        </a:prstGeom>
                        <a:solidFill>
                          <a:srgbClr val="FFFFFF"/>
                        </a:solidFill>
                        <a:ln w="9525">
                          <a:noFill/>
                          <a:miter lim="800000"/>
                          <a:headEnd/>
                          <a:tailEnd/>
                        </a:ln>
                      </a:spPr>
                      <a:txSp>
                        <a:txBody>
                          <a:bodyPr>
                            <a:prstTxWarp prst="textNoShape">
                              <a:avLst/>
                            </a:prstTxWarp>
                          </a:bodyPr>
                          <a:lstStyle>
                            <a:defPPr>
                              <a:defRPr lang="fr-FR"/>
                            </a:defPPr>
                            <a:lvl1pPr algn="just" rtl="0" fontAlgn="base">
                              <a:spcBef>
                                <a:spcPct val="0"/>
                              </a:spcBef>
                              <a:spcAft>
                                <a:spcPct val="0"/>
                              </a:spcAft>
                              <a:defRPr sz="2000" kern="1200">
                                <a:solidFill>
                                  <a:schemeClr val="tx1"/>
                                </a:solidFill>
                                <a:latin typeface="Comic Sans MS" charset="0"/>
                                <a:ea typeface="Times New Roman" charset="0"/>
                                <a:cs typeface="Times New Roman" charset="0"/>
                              </a:defRPr>
                            </a:lvl1pPr>
                            <a:lvl2pPr marL="457200" algn="just" rtl="0" fontAlgn="base">
                              <a:spcBef>
                                <a:spcPct val="0"/>
                              </a:spcBef>
                              <a:spcAft>
                                <a:spcPct val="0"/>
                              </a:spcAft>
                              <a:defRPr sz="2000" kern="1200">
                                <a:solidFill>
                                  <a:schemeClr val="tx1"/>
                                </a:solidFill>
                                <a:latin typeface="Comic Sans MS" charset="0"/>
                                <a:ea typeface="Times New Roman" charset="0"/>
                                <a:cs typeface="Times New Roman" charset="0"/>
                              </a:defRPr>
                            </a:lvl2pPr>
                            <a:lvl3pPr marL="914400" algn="just" rtl="0" fontAlgn="base">
                              <a:spcBef>
                                <a:spcPct val="0"/>
                              </a:spcBef>
                              <a:spcAft>
                                <a:spcPct val="0"/>
                              </a:spcAft>
                              <a:defRPr sz="2000" kern="1200">
                                <a:solidFill>
                                  <a:schemeClr val="tx1"/>
                                </a:solidFill>
                                <a:latin typeface="Comic Sans MS" charset="0"/>
                                <a:ea typeface="Times New Roman" charset="0"/>
                                <a:cs typeface="Times New Roman" charset="0"/>
                              </a:defRPr>
                            </a:lvl3pPr>
                            <a:lvl4pPr marL="1371600" algn="just" rtl="0" fontAlgn="base">
                              <a:spcBef>
                                <a:spcPct val="0"/>
                              </a:spcBef>
                              <a:spcAft>
                                <a:spcPct val="0"/>
                              </a:spcAft>
                              <a:defRPr sz="2000" kern="1200">
                                <a:solidFill>
                                  <a:schemeClr val="tx1"/>
                                </a:solidFill>
                                <a:latin typeface="Comic Sans MS" charset="0"/>
                                <a:ea typeface="Times New Roman" charset="0"/>
                                <a:cs typeface="Times New Roman" charset="0"/>
                              </a:defRPr>
                            </a:lvl4pPr>
                            <a:lvl5pPr marL="1828800" algn="just" rtl="0" fontAlgn="base">
                              <a:spcBef>
                                <a:spcPct val="0"/>
                              </a:spcBef>
                              <a:spcAft>
                                <a:spcPct val="0"/>
                              </a:spcAft>
                              <a:defRPr sz="2000" kern="1200">
                                <a:solidFill>
                                  <a:schemeClr val="tx1"/>
                                </a:solidFill>
                                <a:latin typeface="Comic Sans MS" charset="0"/>
                                <a:ea typeface="Times New Roman" charset="0"/>
                                <a:cs typeface="Times New Roman" charset="0"/>
                              </a:defRPr>
                            </a:lvl5pPr>
                            <a:lvl6pPr marL="2286000" algn="l" defTabSz="457200" rtl="0" eaLnBrk="1" latinLnBrk="0" hangingPunct="1">
                              <a:defRPr sz="2000" kern="1200">
                                <a:solidFill>
                                  <a:schemeClr val="tx1"/>
                                </a:solidFill>
                                <a:latin typeface="Comic Sans MS" charset="0"/>
                                <a:ea typeface="Times New Roman" charset="0"/>
                                <a:cs typeface="Times New Roman" charset="0"/>
                              </a:defRPr>
                            </a:lvl6pPr>
                            <a:lvl7pPr marL="2743200" algn="l" defTabSz="457200" rtl="0" eaLnBrk="1" latinLnBrk="0" hangingPunct="1">
                              <a:defRPr sz="2000" kern="1200">
                                <a:solidFill>
                                  <a:schemeClr val="tx1"/>
                                </a:solidFill>
                                <a:latin typeface="Comic Sans MS" charset="0"/>
                                <a:ea typeface="Times New Roman" charset="0"/>
                                <a:cs typeface="Times New Roman" charset="0"/>
                              </a:defRPr>
                            </a:lvl7pPr>
                            <a:lvl8pPr marL="3200400" algn="l" defTabSz="457200" rtl="0" eaLnBrk="1" latinLnBrk="0" hangingPunct="1">
                              <a:defRPr sz="2000" kern="1200">
                                <a:solidFill>
                                  <a:schemeClr val="tx1"/>
                                </a:solidFill>
                                <a:latin typeface="Comic Sans MS" charset="0"/>
                                <a:ea typeface="Times New Roman" charset="0"/>
                                <a:cs typeface="Times New Roman" charset="0"/>
                              </a:defRPr>
                            </a:lvl8pPr>
                            <a:lvl9pPr marL="3657600" algn="l" defTabSz="457200" rtl="0" eaLnBrk="1" latinLnBrk="0" hangingPunct="1">
                              <a:defRPr sz="2000" kern="1200">
                                <a:solidFill>
                                  <a:schemeClr val="tx1"/>
                                </a:solidFill>
                                <a:latin typeface="Comic Sans MS" charset="0"/>
                                <a:ea typeface="Times New Roman" charset="0"/>
                                <a:cs typeface="Times New Roman" charset="0"/>
                              </a:defRPr>
                            </a:lvl9pPr>
                          </a:lstStyle>
                          <a:p>
                            <a:pPr algn="l"/>
                            <a:r>
                              <a:rPr lang="fr-FR" dirty="0">
                                <a:latin typeface="Arial" charset="0"/>
                              </a:rPr>
                              <a:t>H</a:t>
                            </a:r>
                            <a:endParaRPr lang="fr-FR" sz="1800" dirty="0">
                              <a:latin typeface="Arial" charset="0"/>
                            </a:endParaRPr>
                          </a:p>
                        </a:txBody>
                        <a:useSpRect/>
                      </a:txSp>
                    </a:sp>
                    <a:sp>
                      <a:nvSpPr>
                        <a:cNvPr id="53263" name="Text Box 8"/>
                        <a:cNvSpPr txBox="1">
                          <a:spLocks noChangeArrowheads="1"/>
                        </a:cNvSpPr>
                      </a:nvSpPr>
                      <a:spPr bwMode="auto">
                        <a:xfrm>
                          <a:off x="2239" y="2744"/>
                          <a:ext cx="324" cy="243"/>
                        </a:xfrm>
                        <a:prstGeom prst="rect">
                          <a:avLst/>
                        </a:prstGeom>
                        <a:solidFill>
                          <a:srgbClr val="FFFFFF"/>
                        </a:solidFill>
                        <a:ln w="9525">
                          <a:noFill/>
                          <a:miter lim="800000"/>
                          <a:headEnd/>
                          <a:tailEnd/>
                        </a:ln>
                      </a:spPr>
                      <a:txSp>
                        <a:txBody>
                          <a:bodyPr>
                            <a:prstTxWarp prst="textNoShape">
                              <a:avLst/>
                            </a:prstTxWarp>
                          </a:bodyPr>
                          <a:lstStyle>
                            <a:defPPr>
                              <a:defRPr lang="fr-FR"/>
                            </a:defPPr>
                            <a:lvl1pPr algn="just" rtl="0" fontAlgn="base">
                              <a:spcBef>
                                <a:spcPct val="0"/>
                              </a:spcBef>
                              <a:spcAft>
                                <a:spcPct val="0"/>
                              </a:spcAft>
                              <a:defRPr sz="2000" kern="1200">
                                <a:solidFill>
                                  <a:schemeClr val="tx1"/>
                                </a:solidFill>
                                <a:latin typeface="Comic Sans MS" charset="0"/>
                                <a:ea typeface="Times New Roman" charset="0"/>
                                <a:cs typeface="Times New Roman" charset="0"/>
                              </a:defRPr>
                            </a:lvl1pPr>
                            <a:lvl2pPr marL="457200" algn="just" rtl="0" fontAlgn="base">
                              <a:spcBef>
                                <a:spcPct val="0"/>
                              </a:spcBef>
                              <a:spcAft>
                                <a:spcPct val="0"/>
                              </a:spcAft>
                              <a:defRPr sz="2000" kern="1200">
                                <a:solidFill>
                                  <a:schemeClr val="tx1"/>
                                </a:solidFill>
                                <a:latin typeface="Comic Sans MS" charset="0"/>
                                <a:ea typeface="Times New Roman" charset="0"/>
                                <a:cs typeface="Times New Roman" charset="0"/>
                              </a:defRPr>
                            </a:lvl2pPr>
                            <a:lvl3pPr marL="914400" algn="just" rtl="0" fontAlgn="base">
                              <a:spcBef>
                                <a:spcPct val="0"/>
                              </a:spcBef>
                              <a:spcAft>
                                <a:spcPct val="0"/>
                              </a:spcAft>
                              <a:defRPr sz="2000" kern="1200">
                                <a:solidFill>
                                  <a:schemeClr val="tx1"/>
                                </a:solidFill>
                                <a:latin typeface="Comic Sans MS" charset="0"/>
                                <a:ea typeface="Times New Roman" charset="0"/>
                                <a:cs typeface="Times New Roman" charset="0"/>
                              </a:defRPr>
                            </a:lvl3pPr>
                            <a:lvl4pPr marL="1371600" algn="just" rtl="0" fontAlgn="base">
                              <a:spcBef>
                                <a:spcPct val="0"/>
                              </a:spcBef>
                              <a:spcAft>
                                <a:spcPct val="0"/>
                              </a:spcAft>
                              <a:defRPr sz="2000" kern="1200">
                                <a:solidFill>
                                  <a:schemeClr val="tx1"/>
                                </a:solidFill>
                                <a:latin typeface="Comic Sans MS" charset="0"/>
                                <a:ea typeface="Times New Roman" charset="0"/>
                                <a:cs typeface="Times New Roman" charset="0"/>
                              </a:defRPr>
                            </a:lvl4pPr>
                            <a:lvl5pPr marL="1828800" algn="just" rtl="0" fontAlgn="base">
                              <a:spcBef>
                                <a:spcPct val="0"/>
                              </a:spcBef>
                              <a:spcAft>
                                <a:spcPct val="0"/>
                              </a:spcAft>
                              <a:defRPr sz="2000" kern="1200">
                                <a:solidFill>
                                  <a:schemeClr val="tx1"/>
                                </a:solidFill>
                                <a:latin typeface="Comic Sans MS" charset="0"/>
                                <a:ea typeface="Times New Roman" charset="0"/>
                                <a:cs typeface="Times New Roman" charset="0"/>
                              </a:defRPr>
                            </a:lvl5pPr>
                            <a:lvl6pPr marL="2286000" algn="l" defTabSz="457200" rtl="0" eaLnBrk="1" latinLnBrk="0" hangingPunct="1">
                              <a:defRPr sz="2000" kern="1200">
                                <a:solidFill>
                                  <a:schemeClr val="tx1"/>
                                </a:solidFill>
                                <a:latin typeface="Comic Sans MS" charset="0"/>
                                <a:ea typeface="Times New Roman" charset="0"/>
                                <a:cs typeface="Times New Roman" charset="0"/>
                              </a:defRPr>
                            </a:lvl6pPr>
                            <a:lvl7pPr marL="2743200" algn="l" defTabSz="457200" rtl="0" eaLnBrk="1" latinLnBrk="0" hangingPunct="1">
                              <a:defRPr sz="2000" kern="1200">
                                <a:solidFill>
                                  <a:schemeClr val="tx1"/>
                                </a:solidFill>
                                <a:latin typeface="Comic Sans MS" charset="0"/>
                                <a:ea typeface="Times New Roman" charset="0"/>
                                <a:cs typeface="Times New Roman" charset="0"/>
                              </a:defRPr>
                            </a:lvl7pPr>
                            <a:lvl8pPr marL="3200400" algn="l" defTabSz="457200" rtl="0" eaLnBrk="1" latinLnBrk="0" hangingPunct="1">
                              <a:defRPr sz="2000" kern="1200">
                                <a:solidFill>
                                  <a:schemeClr val="tx1"/>
                                </a:solidFill>
                                <a:latin typeface="Comic Sans MS" charset="0"/>
                                <a:ea typeface="Times New Roman" charset="0"/>
                                <a:cs typeface="Times New Roman" charset="0"/>
                              </a:defRPr>
                            </a:lvl8pPr>
                            <a:lvl9pPr marL="3657600" algn="l" defTabSz="457200" rtl="0" eaLnBrk="1" latinLnBrk="0" hangingPunct="1">
                              <a:defRPr sz="2000" kern="1200">
                                <a:solidFill>
                                  <a:schemeClr val="tx1"/>
                                </a:solidFill>
                                <a:latin typeface="Comic Sans MS" charset="0"/>
                                <a:ea typeface="Times New Roman" charset="0"/>
                                <a:cs typeface="Times New Roman" charset="0"/>
                              </a:defRPr>
                            </a:lvl9pPr>
                          </a:lstStyle>
                          <a:p>
                            <a:pPr algn="l"/>
                            <a:r>
                              <a:rPr lang="fr-FR" b="1">
                                <a:solidFill>
                                  <a:srgbClr val="990099"/>
                                </a:solidFill>
                                <a:latin typeface="Arial" charset="0"/>
                              </a:rPr>
                              <a:t>R</a:t>
                            </a:r>
                            <a:endParaRPr lang="fr-FR" sz="1800">
                              <a:solidFill>
                                <a:srgbClr val="990099"/>
                              </a:solidFill>
                              <a:latin typeface="Arial" charset="0"/>
                            </a:endParaRPr>
                          </a:p>
                        </a:txBody>
                        <a:useSpRect/>
                      </a:txSp>
                    </a:sp>
                    <a:sp>
                      <a:nvSpPr>
                        <a:cNvPr id="53264" name="Text Box 9"/>
                        <a:cNvSpPr txBox="1">
                          <a:spLocks noChangeArrowheads="1"/>
                        </a:cNvSpPr>
                      </a:nvSpPr>
                      <a:spPr bwMode="auto">
                        <a:xfrm flipH="1">
                          <a:off x="2202" y="2350"/>
                          <a:ext cx="416" cy="419"/>
                        </a:xfrm>
                        <a:prstGeom prst="rect">
                          <a:avLst/>
                        </a:prstGeom>
                        <a:solidFill>
                          <a:srgbClr val="FFFFFF"/>
                        </a:solidFill>
                        <a:ln w="9525">
                          <a:noFill/>
                          <a:miter lim="800000"/>
                          <a:headEnd/>
                          <a:tailEnd/>
                        </a:ln>
                      </a:spPr>
                      <a:txSp>
                        <a:txBody>
                          <a:bodyPr>
                            <a:prstTxWarp prst="textNoShape">
                              <a:avLst/>
                            </a:prstTxWarp>
                          </a:bodyPr>
                          <a:lstStyle>
                            <a:defPPr>
                              <a:defRPr lang="fr-FR"/>
                            </a:defPPr>
                            <a:lvl1pPr algn="just" rtl="0" fontAlgn="base">
                              <a:spcBef>
                                <a:spcPct val="0"/>
                              </a:spcBef>
                              <a:spcAft>
                                <a:spcPct val="0"/>
                              </a:spcAft>
                              <a:defRPr sz="2000" kern="1200">
                                <a:solidFill>
                                  <a:schemeClr val="tx1"/>
                                </a:solidFill>
                                <a:latin typeface="Comic Sans MS" charset="0"/>
                                <a:ea typeface="Times New Roman" charset="0"/>
                                <a:cs typeface="Times New Roman" charset="0"/>
                              </a:defRPr>
                            </a:lvl1pPr>
                            <a:lvl2pPr marL="457200" algn="just" rtl="0" fontAlgn="base">
                              <a:spcBef>
                                <a:spcPct val="0"/>
                              </a:spcBef>
                              <a:spcAft>
                                <a:spcPct val="0"/>
                              </a:spcAft>
                              <a:defRPr sz="2000" kern="1200">
                                <a:solidFill>
                                  <a:schemeClr val="tx1"/>
                                </a:solidFill>
                                <a:latin typeface="Comic Sans MS" charset="0"/>
                                <a:ea typeface="Times New Roman" charset="0"/>
                                <a:cs typeface="Times New Roman" charset="0"/>
                              </a:defRPr>
                            </a:lvl2pPr>
                            <a:lvl3pPr marL="914400" algn="just" rtl="0" fontAlgn="base">
                              <a:spcBef>
                                <a:spcPct val="0"/>
                              </a:spcBef>
                              <a:spcAft>
                                <a:spcPct val="0"/>
                              </a:spcAft>
                              <a:defRPr sz="2000" kern="1200">
                                <a:solidFill>
                                  <a:schemeClr val="tx1"/>
                                </a:solidFill>
                                <a:latin typeface="Comic Sans MS" charset="0"/>
                                <a:ea typeface="Times New Roman" charset="0"/>
                                <a:cs typeface="Times New Roman" charset="0"/>
                              </a:defRPr>
                            </a:lvl3pPr>
                            <a:lvl4pPr marL="1371600" algn="just" rtl="0" fontAlgn="base">
                              <a:spcBef>
                                <a:spcPct val="0"/>
                              </a:spcBef>
                              <a:spcAft>
                                <a:spcPct val="0"/>
                              </a:spcAft>
                              <a:defRPr sz="2000" kern="1200">
                                <a:solidFill>
                                  <a:schemeClr val="tx1"/>
                                </a:solidFill>
                                <a:latin typeface="Comic Sans MS" charset="0"/>
                                <a:ea typeface="Times New Roman" charset="0"/>
                                <a:cs typeface="Times New Roman" charset="0"/>
                              </a:defRPr>
                            </a:lvl4pPr>
                            <a:lvl5pPr marL="1828800" algn="just" rtl="0" fontAlgn="base">
                              <a:spcBef>
                                <a:spcPct val="0"/>
                              </a:spcBef>
                              <a:spcAft>
                                <a:spcPct val="0"/>
                              </a:spcAft>
                              <a:defRPr sz="2000" kern="1200">
                                <a:solidFill>
                                  <a:schemeClr val="tx1"/>
                                </a:solidFill>
                                <a:latin typeface="Comic Sans MS" charset="0"/>
                                <a:ea typeface="Times New Roman" charset="0"/>
                                <a:cs typeface="Times New Roman" charset="0"/>
                              </a:defRPr>
                            </a:lvl5pPr>
                            <a:lvl6pPr marL="2286000" algn="l" defTabSz="457200" rtl="0" eaLnBrk="1" latinLnBrk="0" hangingPunct="1">
                              <a:defRPr sz="2000" kern="1200">
                                <a:solidFill>
                                  <a:schemeClr val="tx1"/>
                                </a:solidFill>
                                <a:latin typeface="Comic Sans MS" charset="0"/>
                                <a:ea typeface="Times New Roman" charset="0"/>
                                <a:cs typeface="Times New Roman" charset="0"/>
                              </a:defRPr>
                            </a:lvl6pPr>
                            <a:lvl7pPr marL="2743200" algn="l" defTabSz="457200" rtl="0" eaLnBrk="1" latinLnBrk="0" hangingPunct="1">
                              <a:defRPr sz="2000" kern="1200">
                                <a:solidFill>
                                  <a:schemeClr val="tx1"/>
                                </a:solidFill>
                                <a:latin typeface="Comic Sans MS" charset="0"/>
                                <a:ea typeface="Times New Roman" charset="0"/>
                                <a:cs typeface="Times New Roman" charset="0"/>
                              </a:defRPr>
                            </a:lvl7pPr>
                            <a:lvl8pPr marL="3200400" algn="l" defTabSz="457200" rtl="0" eaLnBrk="1" latinLnBrk="0" hangingPunct="1">
                              <a:defRPr sz="2000" kern="1200">
                                <a:solidFill>
                                  <a:schemeClr val="tx1"/>
                                </a:solidFill>
                                <a:latin typeface="Comic Sans MS" charset="0"/>
                                <a:ea typeface="Times New Roman" charset="0"/>
                                <a:cs typeface="Times New Roman" charset="0"/>
                              </a:defRPr>
                            </a:lvl8pPr>
                            <a:lvl9pPr marL="3657600" algn="l" defTabSz="457200" rtl="0" eaLnBrk="1" latinLnBrk="0" hangingPunct="1">
                              <a:defRPr sz="2000" kern="1200">
                                <a:solidFill>
                                  <a:schemeClr val="tx1"/>
                                </a:solidFill>
                                <a:latin typeface="Comic Sans MS" charset="0"/>
                                <a:ea typeface="Times New Roman" charset="0"/>
                                <a:cs typeface="Times New Roman" charset="0"/>
                              </a:defRPr>
                            </a:lvl9pPr>
                          </a:lstStyle>
                          <a:p>
                            <a:pPr algn="l"/>
                            <a:r>
                              <a:rPr lang="fr-FR" b="1" dirty="0">
                                <a:solidFill>
                                  <a:srgbClr val="FF0000"/>
                                </a:solidFill>
                                <a:latin typeface="Arial" charset="0"/>
                              </a:rPr>
                              <a:t>C</a:t>
                            </a:r>
                            <a:r>
                              <a:rPr lang="fr-FR" dirty="0">
                                <a:latin typeface="Symbol" charset="2"/>
                              </a:rPr>
                              <a:t>a</a:t>
                            </a:r>
                            <a:endParaRPr lang="fr-FR" sz="1800" dirty="0">
                              <a:latin typeface="Arial" charset="0"/>
                            </a:endParaRPr>
                          </a:p>
                        </a:txBody>
                        <a:useSpRect/>
                      </a:txSp>
                    </a:sp>
                    <a:sp>
                      <a:nvSpPr>
                        <a:cNvPr id="53265" name="Text Box 10"/>
                        <a:cNvSpPr txBox="1">
                          <a:spLocks noChangeArrowheads="1"/>
                        </a:cNvSpPr>
                      </a:nvSpPr>
                      <a:spPr bwMode="auto">
                        <a:xfrm>
                          <a:off x="2708" y="2327"/>
                          <a:ext cx="695" cy="418"/>
                        </a:xfrm>
                        <a:prstGeom prst="rect">
                          <a:avLst/>
                        </a:prstGeom>
                        <a:solidFill>
                          <a:srgbClr val="FFFFFF"/>
                        </a:solidFill>
                        <a:ln w="9525">
                          <a:noFill/>
                          <a:miter lim="800000"/>
                          <a:headEnd/>
                          <a:tailEnd/>
                        </a:ln>
                      </a:spPr>
                      <a:txSp>
                        <a:txBody>
                          <a:bodyPr>
                            <a:prstTxWarp prst="textNoShape">
                              <a:avLst/>
                            </a:prstTxWarp>
                          </a:bodyPr>
                          <a:lstStyle>
                            <a:defPPr>
                              <a:defRPr lang="fr-FR"/>
                            </a:defPPr>
                            <a:lvl1pPr algn="just" rtl="0" fontAlgn="base">
                              <a:spcBef>
                                <a:spcPct val="0"/>
                              </a:spcBef>
                              <a:spcAft>
                                <a:spcPct val="0"/>
                              </a:spcAft>
                              <a:defRPr sz="2000" kern="1200">
                                <a:solidFill>
                                  <a:schemeClr val="tx1"/>
                                </a:solidFill>
                                <a:latin typeface="Comic Sans MS" charset="0"/>
                                <a:ea typeface="Times New Roman" charset="0"/>
                                <a:cs typeface="Times New Roman" charset="0"/>
                              </a:defRPr>
                            </a:lvl1pPr>
                            <a:lvl2pPr marL="457200" algn="just" rtl="0" fontAlgn="base">
                              <a:spcBef>
                                <a:spcPct val="0"/>
                              </a:spcBef>
                              <a:spcAft>
                                <a:spcPct val="0"/>
                              </a:spcAft>
                              <a:defRPr sz="2000" kern="1200">
                                <a:solidFill>
                                  <a:schemeClr val="tx1"/>
                                </a:solidFill>
                                <a:latin typeface="Comic Sans MS" charset="0"/>
                                <a:ea typeface="Times New Roman" charset="0"/>
                                <a:cs typeface="Times New Roman" charset="0"/>
                              </a:defRPr>
                            </a:lvl2pPr>
                            <a:lvl3pPr marL="914400" algn="just" rtl="0" fontAlgn="base">
                              <a:spcBef>
                                <a:spcPct val="0"/>
                              </a:spcBef>
                              <a:spcAft>
                                <a:spcPct val="0"/>
                              </a:spcAft>
                              <a:defRPr sz="2000" kern="1200">
                                <a:solidFill>
                                  <a:schemeClr val="tx1"/>
                                </a:solidFill>
                                <a:latin typeface="Comic Sans MS" charset="0"/>
                                <a:ea typeface="Times New Roman" charset="0"/>
                                <a:cs typeface="Times New Roman" charset="0"/>
                              </a:defRPr>
                            </a:lvl3pPr>
                            <a:lvl4pPr marL="1371600" algn="just" rtl="0" fontAlgn="base">
                              <a:spcBef>
                                <a:spcPct val="0"/>
                              </a:spcBef>
                              <a:spcAft>
                                <a:spcPct val="0"/>
                              </a:spcAft>
                              <a:defRPr sz="2000" kern="1200">
                                <a:solidFill>
                                  <a:schemeClr val="tx1"/>
                                </a:solidFill>
                                <a:latin typeface="Comic Sans MS" charset="0"/>
                                <a:ea typeface="Times New Roman" charset="0"/>
                                <a:cs typeface="Times New Roman" charset="0"/>
                              </a:defRPr>
                            </a:lvl4pPr>
                            <a:lvl5pPr marL="1828800" algn="just" rtl="0" fontAlgn="base">
                              <a:spcBef>
                                <a:spcPct val="0"/>
                              </a:spcBef>
                              <a:spcAft>
                                <a:spcPct val="0"/>
                              </a:spcAft>
                              <a:defRPr sz="2000" kern="1200">
                                <a:solidFill>
                                  <a:schemeClr val="tx1"/>
                                </a:solidFill>
                                <a:latin typeface="Comic Sans MS" charset="0"/>
                                <a:ea typeface="Times New Roman" charset="0"/>
                                <a:cs typeface="Times New Roman" charset="0"/>
                              </a:defRPr>
                            </a:lvl5pPr>
                            <a:lvl6pPr marL="2286000" algn="l" defTabSz="457200" rtl="0" eaLnBrk="1" latinLnBrk="0" hangingPunct="1">
                              <a:defRPr sz="2000" kern="1200">
                                <a:solidFill>
                                  <a:schemeClr val="tx1"/>
                                </a:solidFill>
                                <a:latin typeface="Comic Sans MS" charset="0"/>
                                <a:ea typeface="Times New Roman" charset="0"/>
                                <a:cs typeface="Times New Roman" charset="0"/>
                              </a:defRPr>
                            </a:lvl6pPr>
                            <a:lvl7pPr marL="2743200" algn="l" defTabSz="457200" rtl="0" eaLnBrk="1" latinLnBrk="0" hangingPunct="1">
                              <a:defRPr sz="2000" kern="1200">
                                <a:solidFill>
                                  <a:schemeClr val="tx1"/>
                                </a:solidFill>
                                <a:latin typeface="Comic Sans MS" charset="0"/>
                                <a:ea typeface="Times New Roman" charset="0"/>
                                <a:cs typeface="Times New Roman" charset="0"/>
                              </a:defRPr>
                            </a:lvl7pPr>
                            <a:lvl8pPr marL="3200400" algn="l" defTabSz="457200" rtl="0" eaLnBrk="1" latinLnBrk="0" hangingPunct="1">
                              <a:defRPr sz="2000" kern="1200">
                                <a:solidFill>
                                  <a:schemeClr val="tx1"/>
                                </a:solidFill>
                                <a:latin typeface="Comic Sans MS" charset="0"/>
                                <a:ea typeface="Times New Roman" charset="0"/>
                                <a:cs typeface="Times New Roman" charset="0"/>
                              </a:defRPr>
                            </a:lvl8pPr>
                            <a:lvl9pPr marL="3657600" algn="l" defTabSz="457200" rtl="0" eaLnBrk="1" latinLnBrk="0" hangingPunct="1">
                              <a:defRPr sz="2000" kern="1200">
                                <a:solidFill>
                                  <a:schemeClr val="tx1"/>
                                </a:solidFill>
                                <a:latin typeface="Comic Sans MS" charset="0"/>
                                <a:ea typeface="Times New Roman" charset="0"/>
                                <a:cs typeface="Times New Roman" charset="0"/>
                              </a:defRPr>
                            </a:lvl9pPr>
                          </a:lstStyle>
                          <a:p>
                            <a:pPr algn="l"/>
                            <a:r>
                              <a:rPr lang="fr-FR" b="1" dirty="0">
                                <a:solidFill>
                                  <a:srgbClr val="FF0000"/>
                                </a:solidFill>
                                <a:latin typeface="Arial" charset="0"/>
                              </a:rPr>
                              <a:t>COO</a:t>
                            </a:r>
                            <a:r>
                              <a:rPr lang="fr-FR" sz="2600" b="1" baseline="30000" dirty="0">
                                <a:solidFill>
                                  <a:srgbClr val="FF0000"/>
                                </a:solidFill>
                                <a:latin typeface="Arial" charset="0"/>
                              </a:rPr>
                              <a:t>-</a:t>
                            </a:r>
                            <a:endParaRPr lang="fr-FR" sz="1800" b="1" dirty="0">
                              <a:solidFill>
                                <a:srgbClr val="FF0000"/>
                              </a:solidFill>
                              <a:latin typeface="Arial" charset="0"/>
                            </a:endParaRPr>
                          </a:p>
                        </a:txBody>
                        <a:useSpRect/>
                      </a:txSp>
                    </a:sp>
                    <a:sp>
                      <a:nvSpPr>
                        <a:cNvPr id="53266" name="Text Box 11"/>
                        <a:cNvSpPr txBox="1">
                          <a:spLocks noChangeArrowheads="1"/>
                        </a:cNvSpPr>
                      </a:nvSpPr>
                      <a:spPr bwMode="auto">
                        <a:xfrm>
                          <a:off x="1603" y="2363"/>
                          <a:ext cx="540" cy="418"/>
                        </a:xfrm>
                        <a:prstGeom prst="rect">
                          <a:avLst/>
                        </a:prstGeom>
                        <a:solidFill>
                          <a:srgbClr val="FFFFFF"/>
                        </a:solidFill>
                        <a:ln w="9525">
                          <a:noFill/>
                          <a:miter lim="800000"/>
                          <a:headEnd/>
                          <a:tailEnd/>
                        </a:ln>
                      </a:spPr>
                      <a:txSp>
                        <a:txBody>
                          <a:bodyPr>
                            <a:prstTxWarp prst="textNoShape">
                              <a:avLst/>
                            </a:prstTxWarp>
                          </a:bodyPr>
                          <a:lstStyle>
                            <a:defPPr>
                              <a:defRPr lang="fr-FR"/>
                            </a:defPPr>
                            <a:lvl1pPr algn="just" rtl="0" fontAlgn="base">
                              <a:spcBef>
                                <a:spcPct val="0"/>
                              </a:spcBef>
                              <a:spcAft>
                                <a:spcPct val="0"/>
                              </a:spcAft>
                              <a:defRPr sz="2000" kern="1200">
                                <a:solidFill>
                                  <a:schemeClr val="tx1"/>
                                </a:solidFill>
                                <a:latin typeface="Comic Sans MS" charset="0"/>
                                <a:ea typeface="Times New Roman" charset="0"/>
                                <a:cs typeface="Times New Roman" charset="0"/>
                              </a:defRPr>
                            </a:lvl1pPr>
                            <a:lvl2pPr marL="457200" algn="just" rtl="0" fontAlgn="base">
                              <a:spcBef>
                                <a:spcPct val="0"/>
                              </a:spcBef>
                              <a:spcAft>
                                <a:spcPct val="0"/>
                              </a:spcAft>
                              <a:defRPr sz="2000" kern="1200">
                                <a:solidFill>
                                  <a:schemeClr val="tx1"/>
                                </a:solidFill>
                                <a:latin typeface="Comic Sans MS" charset="0"/>
                                <a:ea typeface="Times New Roman" charset="0"/>
                                <a:cs typeface="Times New Roman" charset="0"/>
                              </a:defRPr>
                            </a:lvl2pPr>
                            <a:lvl3pPr marL="914400" algn="just" rtl="0" fontAlgn="base">
                              <a:spcBef>
                                <a:spcPct val="0"/>
                              </a:spcBef>
                              <a:spcAft>
                                <a:spcPct val="0"/>
                              </a:spcAft>
                              <a:defRPr sz="2000" kern="1200">
                                <a:solidFill>
                                  <a:schemeClr val="tx1"/>
                                </a:solidFill>
                                <a:latin typeface="Comic Sans MS" charset="0"/>
                                <a:ea typeface="Times New Roman" charset="0"/>
                                <a:cs typeface="Times New Roman" charset="0"/>
                              </a:defRPr>
                            </a:lvl3pPr>
                            <a:lvl4pPr marL="1371600" algn="just" rtl="0" fontAlgn="base">
                              <a:spcBef>
                                <a:spcPct val="0"/>
                              </a:spcBef>
                              <a:spcAft>
                                <a:spcPct val="0"/>
                              </a:spcAft>
                              <a:defRPr sz="2000" kern="1200">
                                <a:solidFill>
                                  <a:schemeClr val="tx1"/>
                                </a:solidFill>
                                <a:latin typeface="Comic Sans MS" charset="0"/>
                                <a:ea typeface="Times New Roman" charset="0"/>
                                <a:cs typeface="Times New Roman" charset="0"/>
                              </a:defRPr>
                            </a:lvl4pPr>
                            <a:lvl5pPr marL="1828800" algn="just" rtl="0" fontAlgn="base">
                              <a:spcBef>
                                <a:spcPct val="0"/>
                              </a:spcBef>
                              <a:spcAft>
                                <a:spcPct val="0"/>
                              </a:spcAft>
                              <a:defRPr sz="2000" kern="1200">
                                <a:solidFill>
                                  <a:schemeClr val="tx1"/>
                                </a:solidFill>
                                <a:latin typeface="Comic Sans MS" charset="0"/>
                                <a:ea typeface="Times New Roman" charset="0"/>
                                <a:cs typeface="Times New Roman" charset="0"/>
                              </a:defRPr>
                            </a:lvl5pPr>
                            <a:lvl6pPr marL="2286000" algn="l" defTabSz="457200" rtl="0" eaLnBrk="1" latinLnBrk="0" hangingPunct="1">
                              <a:defRPr sz="2000" kern="1200">
                                <a:solidFill>
                                  <a:schemeClr val="tx1"/>
                                </a:solidFill>
                                <a:latin typeface="Comic Sans MS" charset="0"/>
                                <a:ea typeface="Times New Roman" charset="0"/>
                                <a:cs typeface="Times New Roman" charset="0"/>
                              </a:defRPr>
                            </a:lvl6pPr>
                            <a:lvl7pPr marL="2743200" algn="l" defTabSz="457200" rtl="0" eaLnBrk="1" latinLnBrk="0" hangingPunct="1">
                              <a:defRPr sz="2000" kern="1200">
                                <a:solidFill>
                                  <a:schemeClr val="tx1"/>
                                </a:solidFill>
                                <a:latin typeface="Comic Sans MS" charset="0"/>
                                <a:ea typeface="Times New Roman" charset="0"/>
                                <a:cs typeface="Times New Roman" charset="0"/>
                              </a:defRPr>
                            </a:lvl7pPr>
                            <a:lvl8pPr marL="3200400" algn="l" defTabSz="457200" rtl="0" eaLnBrk="1" latinLnBrk="0" hangingPunct="1">
                              <a:defRPr sz="2000" kern="1200">
                                <a:solidFill>
                                  <a:schemeClr val="tx1"/>
                                </a:solidFill>
                                <a:latin typeface="Comic Sans MS" charset="0"/>
                                <a:ea typeface="Times New Roman" charset="0"/>
                                <a:cs typeface="Times New Roman" charset="0"/>
                              </a:defRPr>
                            </a:lvl8pPr>
                            <a:lvl9pPr marL="3657600" algn="l" defTabSz="457200" rtl="0" eaLnBrk="1" latinLnBrk="0" hangingPunct="1">
                              <a:defRPr sz="2000" kern="1200">
                                <a:solidFill>
                                  <a:schemeClr val="tx1"/>
                                </a:solidFill>
                                <a:latin typeface="Comic Sans MS" charset="0"/>
                                <a:ea typeface="Times New Roman" charset="0"/>
                                <a:cs typeface="Times New Roman" charset="0"/>
                              </a:defRPr>
                            </a:lvl9pPr>
                          </a:lstStyle>
                          <a:p>
                            <a:pPr algn="l"/>
                            <a:r>
                              <a:rPr lang="fr-FR" b="1" dirty="0">
                                <a:solidFill>
                                  <a:srgbClr val="990099"/>
                                </a:solidFill>
                                <a:latin typeface="Arial" charset="0"/>
                              </a:rPr>
                              <a:t>H</a:t>
                            </a:r>
                            <a:r>
                              <a:rPr lang="fr-FR" b="1" baseline="-25000" dirty="0">
                                <a:solidFill>
                                  <a:srgbClr val="990099"/>
                                </a:solidFill>
                                <a:latin typeface="Arial" charset="0"/>
                              </a:rPr>
                              <a:t>3</a:t>
                            </a:r>
                            <a:r>
                              <a:rPr lang="fr-FR" b="1" dirty="0">
                                <a:solidFill>
                                  <a:srgbClr val="990099"/>
                                </a:solidFill>
                                <a:latin typeface="Arial" charset="0"/>
                              </a:rPr>
                              <a:t>N</a:t>
                            </a:r>
                            <a:r>
                              <a:rPr lang="fr-FR" sz="2600" b="1" baseline="30000" dirty="0">
                                <a:solidFill>
                                  <a:srgbClr val="990099"/>
                                </a:solidFill>
                                <a:latin typeface="Arial" charset="0"/>
                              </a:rPr>
                              <a:t>+</a:t>
                            </a:r>
                          </a:p>
                        </a:txBody>
                        <a:useSpRect/>
                      </a:txSp>
                    </a:sp>
                    <a:sp>
                      <a:nvSpPr>
                        <a:cNvPr id="53267" name="Line 12"/>
                        <a:cNvSpPr>
                          <a:spLocks noChangeShapeType="1"/>
                        </a:cNvSpPr>
                      </a:nvSpPr>
                      <a:spPr bwMode="auto">
                        <a:xfrm>
                          <a:off x="2051" y="2505"/>
                          <a:ext cx="194" cy="0"/>
                        </a:xfrm>
                        <a:prstGeom prst="line">
                          <a:avLst/>
                        </a:prstGeom>
                        <a:noFill/>
                        <a:ln w="19050">
                          <a:solidFill>
                            <a:srgbClr val="000000"/>
                          </a:solidFill>
                          <a:round/>
                          <a:headEnd/>
                          <a:tailEnd/>
                        </a:ln>
                      </a:spPr>
                      <a:txSp>
                        <a:txBody>
                          <a:bodyPr>
                            <a:prstTxWarp prst="textNoShape">
                              <a:avLst/>
                            </a:prstTxWarp>
                          </a:bodyPr>
                          <a:lstStyle>
                            <a:defPPr>
                              <a:defRPr lang="fr-FR"/>
                            </a:defPPr>
                            <a:lvl1pPr algn="just" rtl="0" fontAlgn="base">
                              <a:spcBef>
                                <a:spcPct val="0"/>
                              </a:spcBef>
                              <a:spcAft>
                                <a:spcPct val="0"/>
                              </a:spcAft>
                              <a:defRPr sz="2000" kern="1200">
                                <a:solidFill>
                                  <a:schemeClr val="tx1"/>
                                </a:solidFill>
                                <a:latin typeface="Comic Sans MS" charset="0"/>
                                <a:ea typeface="Times New Roman" charset="0"/>
                                <a:cs typeface="Times New Roman" charset="0"/>
                              </a:defRPr>
                            </a:lvl1pPr>
                            <a:lvl2pPr marL="457200" algn="just" rtl="0" fontAlgn="base">
                              <a:spcBef>
                                <a:spcPct val="0"/>
                              </a:spcBef>
                              <a:spcAft>
                                <a:spcPct val="0"/>
                              </a:spcAft>
                              <a:defRPr sz="2000" kern="1200">
                                <a:solidFill>
                                  <a:schemeClr val="tx1"/>
                                </a:solidFill>
                                <a:latin typeface="Comic Sans MS" charset="0"/>
                                <a:ea typeface="Times New Roman" charset="0"/>
                                <a:cs typeface="Times New Roman" charset="0"/>
                              </a:defRPr>
                            </a:lvl2pPr>
                            <a:lvl3pPr marL="914400" algn="just" rtl="0" fontAlgn="base">
                              <a:spcBef>
                                <a:spcPct val="0"/>
                              </a:spcBef>
                              <a:spcAft>
                                <a:spcPct val="0"/>
                              </a:spcAft>
                              <a:defRPr sz="2000" kern="1200">
                                <a:solidFill>
                                  <a:schemeClr val="tx1"/>
                                </a:solidFill>
                                <a:latin typeface="Comic Sans MS" charset="0"/>
                                <a:ea typeface="Times New Roman" charset="0"/>
                                <a:cs typeface="Times New Roman" charset="0"/>
                              </a:defRPr>
                            </a:lvl3pPr>
                            <a:lvl4pPr marL="1371600" algn="just" rtl="0" fontAlgn="base">
                              <a:spcBef>
                                <a:spcPct val="0"/>
                              </a:spcBef>
                              <a:spcAft>
                                <a:spcPct val="0"/>
                              </a:spcAft>
                              <a:defRPr sz="2000" kern="1200">
                                <a:solidFill>
                                  <a:schemeClr val="tx1"/>
                                </a:solidFill>
                                <a:latin typeface="Comic Sans MS" charset="0"/>
                                <a:ea typeface="Times New Roman" charset="0"/>
                                <a:cs typeface="Times New Roman" charset="0"/>
                              </a:defRPr>
                            </a:lvl4pPr>
                            <a:lvl5pPr marL="1828800" algn="just" rtl="0" fontAlgn="base">
                              <a:spcBef>
                                <a:spcPct val="0"/>
                              </a:spcBef>
                              <a:spcAft>
                                <a:spcPct val="0"/>
                              </a:spcAft>
                              <a:defRPr sz="2000" kern="1200">
                                <a:solidFill>
                                  <a:schemeClr val="tx1"/>
                                </a:solidFill>
                                <a:latin typeface="Comic Sans MS" charset="0"/>
                                <a:ea typeface="Times New Roman" charset="0"/>
                                <a:cs typeface="Times New Roman" charset="0"/>
                              </a:defRPr>
                            </a:lvl5pPr>
                            <a:lvl6pPr marL="2286000" algn="l" defTabSz="457200" rtl="0" eaLnBrk="1" latinLnBrk="0" hangingPunct="1">
                              <a:defRPr sz="2000" kern="1200">
                                <a:solidFill>
                                  <a:schemeClr val="tx1"/>
                                </a:solidFill>
                                <a:latin typeface="Comic Sans MS" charset="0"/>
                                <a:ea typeface="Times New Roman" charset="0"/>
                                <a:cs typeface="Times New Roman" charset="0"/>
                              </a:defRPr>
                            </a:lvl6pPr>
                            <a:lvl7pPr marL="2743200" algn="l" defTabSz="457200" rtl="0" eaLnBrk="1" latinLnBrk="0" hangingPunct="1">
                              <a:defRPr sz="2000" kern="1200">
                                <a:solidFill>
                                  <a:schemeClr val="tx1"/>
                                </a:solidFill>
                                <a:latin typeface="Comic Sans MS" charset="0"/>
                                <a:ea typeface="Times New Roman" charset="0"/>
                                <a:cs typeface="Times New Roman" charset="0"/>
                              </a:defRPr>
                            </a:lvl7pPr>
                            <a:lvl8pPr marL="3200400" algn="l" defTabSz="457200" rtl="0" eaLnBrk="1" latinLnBrk="0" hangingPunct="1">
                              <a:defRPr sz="2000" kern="1200">
                                <a:solidFill>
                                  <a:schemeClr val="tx1"/>
                                </a:solidFill>
                                <a:latin typeface="Comic Sans MS" charset="0"/>
                                <a:ea typeface="Times New Roman" charset="0"/>
                                <a:cs typeface="Times New Roman" charset="0"/>
                              </a:defRPr>
                            </a:lvl8pPr>
                            <a:lvl9pPr marL="3657600" algn="l" defTabSz="457200" rtl="0" eaLnBrk="1" latinLnBrk="0" hangingPunct="1">
                              <a:defRPr sz="2000" kern="1200">
                                <a:solidFill>
                                  <a:schemeClr val="tx1"/>
                                </a:solidFill>
                                <a:latin typeface="Comic Sans MS" charset="0"/>
                                <a:ea typeface="Times New Roman" charset="0"/>
                                <a:cs typeface="Times New Roman" charset="0"/>
                              </a:defRPr>
                            </a:lvl9pPr>
                          </a:lstStyle>
                          <a:p>
                            <a:endParaRPr lang="fr-FR"/>
                          </a:p>
                        </a:txBody>
                        <a:useSpRect/>
                      </a:txSp>
                    </a:sp>
                    <a:sp>
                      <a:nvSpPr>
                        <a:cNvPr id="53268" name="Line 13"/>
                        <a:cNvSpPr>
                          <a:spLocks noChangeShapeType="1"/>
                        </a:cNvSpPr>
                      </a:nvSpPr>
                      <a:spPr bwMode="auto">
                        <a:xfrm>
                          <a:off x="2530" y="2505"/>
                          <a:ext cx="193" cy="0"/>
                        </a:xfrm>
                        <a:prstGeom prst="line">
                          <a:avLst/>
                        </a:prstGeom>
                        <a:noFill/>
                        <a:ln w="19050">
                          <a:solidFill>
                            <a:srgbClr val="000000"/>
                          </a:solidFill>
                          <a:round/>
                          <a:headEnd/>
                          <a:tailEnd/>
                        </a:ln>
                      </a:spPr>
                      <a:txSp>
                        <a:txBody>
                          <a:bodyPr>
                            <a:prstTxWarp prst="textNoShape">
                              <a:avLst/>
                            </a:prstTxWarp>
                          </a:bodyPr>
                          <a:lstStyle>
                            <a:defPPr>
                              <a:defRPr lang="fr-FR"/>
                            </a:defPPr>
                            <a:lvl1pPr algn="just" rtl="0" fontAlgn="base">
                              <a:spcBef>
                                <a:spcPct val="0"/>
                              </a:spcBef>
                              <a:spcAft>
                                <a:spcPct val="0"/>
                              </a:spcAft>
                              <a:defRPr sz="2000" kern="1200">
                                <a:solidFill>
                                  <a:schemeClr val="tx1"/>
                                </a:solidFill>
                                <a:latin typeface="Comic Sans MS" charset="0"/>
                                <a:ea typeface="Times New Roman" charset="0"/>
                                <a:cs typeface="Times New Roman" charset="0"/>
                              </a:defRPr>
                            </a:lvl1pPr>
                            <a:lvl2pPr marL="457200" algn="just" rtl="0" fontAlgn="base">
                              <a:spcBef>
                                <a:spcPct val="0"/>
                              </a:spcBef>
                              <a:spcAft>
                                <a:spcPct val="0"/>
                              </a:spcAft>
                              <a:defRPr sz="2000" kern="1200">
                                <a:solidFill>
                                  <a:schemeClr val="tx1"/>
                                </a:solidFill>
                                <a:latin typeface="Comic Sans MS" charset="0"/>
                                <a:ea typeface="Times New Roman" charset="0"/>
                                <a:cs typeface="Times New Roman" charset="0"/>
                              </a:defRPr>
                            </a:lvl2pPr>
                            <a:lvl3pPr marL="914400" algn="just" rtl="0" fontAlgn="base">
                              <a:spcBef>
                                <a:spcPct val="0"/>
                              </a:spcBef>
                              <a:spcAft>
                                <a:spcPct val="0"/>
                              </a:spcAft>
                              <a:defRPr sz="2000" kern="1200">
                                <a:solidFill>
                                  <a:schemeClr val="tx1"/>
                                </a:solidFill>
                                <a:latin typeface="Comic Sans MS" charset="0"/>
                                <a:ea typeface="Times New Roman" charset="0"/>
                                <a:cs typeface="Times New Roman" charset="0"/>
                              </a:defRPr>
                            </a:lvl3pPr>
                            <a:lvl4pPr marL="1371600" algn="just" rtl="0" fontAlgn="base">
                              <a:spcBef>
                                <a:spcPct val="0"/>
                              </a:spcBef>
                              <a:spcAft>
                                <a:spcPct val="0"/>
                              </a:spcAft>
                              <a:defRPr sz="2000" kern="1200">
                                <a:solidFill>
                                  <a:schemeClr val="tx1"/>
                                </a:solidFill>
                                <a:latin typeface="Comic Sans MS" charset="0"/>
                                <a:ea typeface="Times New Roman" charset="0"/>
                                <a:cs typeface="Times New Roman" charset="0"/>
                              </a:defRPr>
                            </a:lvl4pPr>
                            <a:lvl5pPr marL="1828800" algn="just" rtl="0" fontAlgn="base">
                              <a:spcBef>
                                <a:spcPct val="0"/>
                              </a:spcBef>
                              <a:spcAft>
                                <a:spcPct val="0"/>
                              </a:spcAft>
                              <a:defRPr sz="2000" kern="1200">
                                <a:solidFill>
                                  <a:schemeClr val="tx1"/>
                                </a:solidFill>
                                <a:latin typeface="Comic Sans MS" charset="0"/>
                                <a:ea typeface="Times New Roman" charset="0"/>
                                <a:cs typeface="Times New Roman" charset="0"/>
                              </a:defRPr>
                            </a:lvl5pPr>
                            <a:lvl6pPr marL="2286000" algn="l" defTabSz="457200" rtl="0" eaLnBrk="1" latinLnBrk="0" hangingPunct="1">
                              <a:defRPr sz="2000" kern="1200">
                                <a:solidFill>
                                  <a:schemeClr val="tx1"/>
                                </a:solidFill>
                                <a:latin typeface="Comic Sans MS" charset="0"/>
                                <a:ea typeface="Times New Roman" charset="0"/>
                                <a:cs typeface="Times New Roman" charset="0"/>
                              </a:defRPr>
                            </a:lvl6pPr>
                            <a:lvl7pPr marL="2743200" algn="l" defTabSz="457200" rtl="0" eaLnBrk="1" latinLnBrk="0" hangingPunct="1">
                              <a:defRPr sz="2000" kern="1200">
                                <a:solidFill>
                                  <a:schemeClr val="tx1"/>
                                </a:solidFill>
                                <a:latin typeface="Comic Sans MS" charset="0"/>
                                <a:ea typeface="Times New Roman" charset="0"/>
                                <a:cs typeface="Times New Roman" charset="0"/>
                              </a:defRPr>
                            </a:lvl7pPr>
                            <a:lvl8pPr marL="3200400" algn="l" defTabSz="457200" rtl="0" eaLnBrk="1" latinLnBrk="0" hangingPunct="1">
                              <a:defRPr sz="2000" kern="1200">
                                <a:solidFill>
                                  <a:schemeClr val="tx1"/>
                                </a:solidFill>
                                <a:latin typeface="Comic Sans MS" charset="0"/>
                                <a:ea typeface="Times New Roman" charset="0"/>
                                <a:cs typeface="Times New Roman" charset="0"/>
                              </a:defRPr>
                            </a:lvl8pPr>
                            <a:lvl9pPr marL="3657600" algn="l" defTabSz="457200" rtl="0" eaLnBrk="1" latinLnBrk="0" hangingPunct="1">
                              <a:defRPr sz="2000" kern="1200">
                                <a:solidFill>
                                  <a:schemeClr val="tx1"/>
                                </a:solidFill>
                                <a:latin typeface="Comic Sans MS" charset="0"/>
                                <a:ea typeface="Times New Roman" charset="0"/>
                                <a:cs typeface="Times New Roman" charset="0"/>
                              </a:defRPr>
                            </a:lvl9pPr>
                          </a:lstStyle>
                          <a:p>
                            <a:endParaRPr lang="fr-FR"/>
                          </a:p>
                        </a:txBody>
                        <a:useSpRect/>
                      </a:txSp>
                    </a:sp>
                    <a:sp>
                      <a:nvSpPr>
                        <a:cNvPr id="53269" name="Line 14"/>
                        <a:cNvSpPr>
                          <a:spLocks noChangeShapeType="1"/>
                        </a:cNvSpPr>
                      </a:nvSpPr>
                      <a:spPr bwMode="auto">
                        <a:xfrm rot="5419633">
                          <a:off x="2247" y="2296"/>
                          <a:ext cx="194" cy="2"/>
                        </a:xfrm>
                        <a:prstGeom prst="line">
                          <a:avLst/>
                        </a:prstGeom>
                        <a:noFill/>
                        <a:ln w="19050">
                          <a:solidFill>
                            <a:srgbClr val="000000"/>
                          </a:solidFill>
                          <a:round/>
                          <a:headEnd/>
                          <a:tailEnd/>
                        </a:ln>
                      </a:spPr>
                      <a:txSp>
                        <a:txBody>
                          <a:bodyPr>
                            <a:prstTxWarp prst="textNoShape">
                              <a:avLst/>
                            </a:prstTxWarp>
                          </a:bodyPr>
                          <a:lstStyle>
                            <a:defPPr>
                              <a:defRPr lang="fr-FR"/>
                            </a:defPPr>
                            <a:lvl1pPr algn="just" rtl="0" fontAlgn="base">
                              <a:spcBef>
                                <a:spcPct val="0"/>
                              </a:spcBef>
                              <a:spcAft>
                                <a:spcPct val="0"/>
                              </a:spcAft>
                              <a:defRPr sz="2000" kern="1200">
                                <a:solidFill>
                                  <a:schemeClr val="tx1"/>
                                </a:solidFill>
                                <a:latin typeface="Comic Sans MS" charset="0"/>
                                <a:ea typeface="Times New Roman" charset="0"/>
                                <a:cs typeface="Times New Roman" charset="0"/>
                              </a:defRPr>
                            </a:lvl1pPr>
                            <a:lvl2pPr marL="457200" algn="just" rtl="0" fontAlgn="base">
                              <a:spcBef>
                                <a:spcPct val="0"/>
                              </a:spcBef>
                              <a:spcAft>
                                <a:spcPct val="0"/>
                              </a:spcAft>
                              <a:defRPr sz="2000" kern="1200">
                                <a:solidFill>
                                  <a:schemeClr val="tx1"/>
                                </a:solidFill>
                                <a:latin typeface="Comic Sans MS" charset="0"/>
                                <a:ea typeface="Times New Roman" charset="0"/>
                                <a:cs typeface="Times New Roman" charset="0"/>
                              </a:defRPr>
                            </a:lvl2pPr>
                            <a:lvl3pPr marL="914400" algn="just" rtl="0" fontAlgn="base">
                              <a:spcBef>
                                <a:spcPct val="0"/>
                              </a:spcBef>
                              <a:spcAft>
                                <a:spcPct val="0"/>
                              </a:spcAft>
                              <a:defRPr sz="2000" kern="1200">
                                <a:solidFill>
                                  <a:schemeClr val="tx1"/>
                                </a:solidFill>
                                <a:latin typeface="Comic Sans MS" charset="0"/>
                                <a:ea typeface="Times New Roman" charset="0"/>
                                <a:cs typeface="Times New Roman" charset="0"/>
                              </a:defRPr>
                            </a:lvl3pPr>
                            <a:lvl4pPr marL="1371600" algn="just" rtl="0" fontAlgn="base">
                              <a:spcBef>
                                <a:spcPct val="0"/>
                              </a:spcBef>
                              <a:spcAft>
                                <a:spcPct val="0"/>
                              </a:spcAft>
                              <a:defRPr sz="2000" kern="1200">
                                <a:solidFill>
                                  <a:schemeClr val="tx1"/>
                                </a:solidFill>
                                <a:latin typeface="Comic Sans MS" charset="0"/>
                                <a:ea typeface="Times New Roman" charset="0"/>
                                <a:cs typeface="Times New Roman" charset="0"/>
                              </a:defRPr>
                            </a:lvl4pPr>
                            <a:lvl5pPr marL="1828800" algn="just" rtl="0" fontAlgn="base">
                              <a:spcBef>
                                <a:spcPct val="0"/>
                              </a:spcBef>
                              <a:spcAft>
                                <a:spcPct val="0"/>
                              </a:spcAft>
                              <a:defRPr sz="2000" kern="1200">
                                <a:solidFill>
                                  <a:schemeClr val="tx1"/>
                                </a:solidFill>
                                <a:latin typeface="Comic Sans MS" charset="0"/>
                                <a:ea typeface="Times New Roman" charset="0"/>
                                <a:cs typeface="Times New Roman" charset="0"/>
                              </a:defRPr>
                            </a:lvl5pPr>
                            <a:lvl6pPr marL="2286000" algn="l" defTabSz="457200" rtl="0" eaLnBrk="1" latinLnBrk="0" hangingPunct="1">
                              <a:defRPr sz="2000" kern="1200">
                                <a:solidFill>
                                  <a:schemeClr val="tx1"/>
                                </a:solidFill>
                                <a:latin typeface="Comic Sans MS" charset="0"/>
                                <a:ea typeface="Times New Roman" charset="0"/>
                                <a:cs typeface="Times New Roman" charset="0"/>
                              </a:defRPr>
                            </a:lvl6pPr>
                            <a:lvl7pPr marL="2743200" algn="l" defTabSz="457200" rtl="0" eaLnBrk="1" latinLnBrk="0" hangingPunct="1">
                              <a:defRPr sz="2000" kern="1200">
                                <a:solidFill>
                                  <a:schemeClr val="tx1"/>
                                </a:solidFill>
                                <a:latin typeface="Comic Sans MS" charset="0"/>
                                <a:ea typeface="Times New Roman" charset="0"/>
                                <a:cs typeface="Times New Roman" charset="0"/>
                              </a:defRPr>
                            </a:lvl7pPr>
                            <a:lvl8pPr marL="3200400" algn="l" defTabSz="457200" rtl="0" eaLnBrk="1" latinLnBrk="0" hangingPunct="1">
                              <a:defRPr sz="2000" kern="1200">
                                <a:solidFill>
                                  <a:schemeClr val="tx1"/>
                                </a:solidFill>
                                <a:latin typeface="Comic Sans MS" charset="0"/>
                                <a:ea typeface="Times New Roman" charset="0"/>
                                <a:cs typeface="Times New Roman" charset="0"/>
                              </a:defRPr>
                            </a:lvl8pPr>
                            <a:lvl9pPr marL="3657600" algn="l" defTabSz="457200" rtl="0" eaLnBrk="1" latinLnBrk="0" hangingPunct="1">
                              <a:defRPr sz="2000" kern="1200">
                                <a:solidFill>
                                  <a:schemeClr val="tx1"/>
                                </a:solidFill>
                                <a:latin typeface="Comic Sans MS" charset="0"/>
                                <a:ea typeface="Times New Roman" charset="0"/>
                                <a:cs typeface="Times New Roman" charset="0"/>
                              </a:defRPr>
                            </a:lvl9pPr>
                          </a:lstStyle>
                          <a:p>
                            <a:endParaRPr lang="fr-FR"/>
                          </a:p>
                        </a:txBody>
                        <a:useSpRect/>
                      </a:txSp>
                    </a:sp>
                    <a:sp>
                      <a:nvSpPr>
                        <a:cNvPr id="53270" name="Line 15"/>
                        <a:cNvSpPr>
                          <a:spLocks noChangeShapeType="1"/>
                        </a:cNvSpPr>
                      </a:nvSpPr>
                      <a:spPr bwMode="auto">
                        <a:xfrm rot="5419633">
                          <a:off x="2247" y="2672"/>
                          <a:ext cx="194" cy="2"/>
                        </a:xfrm>
                        <a:prstGeom prst="line">
                          <a:avLst/>
                        </a:prstGeom>
                        <a:noFill/>
                        <a:ln w="19050">
                          <a:solidFill>
                            <a:srgbClr val="000000"/>
                          </a:solidFill>
                          <a:round/>
                          <a:headEnd/>
                          <a:tailEnd/>
                        </a:ln>
                      </a:spPr>
                      <a:txSp>
                        <a:txBody>
                          <a:bodyPr>
                            <a:prstTxWarp prst="textNoShape">
                              <a:avLst/>
                            </a:prstTxWarp>
                          </a:bodyPr>
                          <a:lstStyle>
                            <a:defPPr>
                              <a:defRPr lang="fr-FR"/>
                            </a:defPPr>
                            <a:lvl1pPr algn="just" rtl="0" fontAlgn="base">
                              <a:spcBef>
                                <a:spcPct val="0"/>
                              </a:spcBef>
                              <a:spcAft>
                                <a:spcPct val="0"/>
                              </a:spcAft>
                              <a:defRPr sz="2000" kern="1200">
                                <a:solidFill>
                                  <a:schemeClr val="tx1"/>
                                </a:solidFill>
                                <a:latin typeface="Comic Sans MS" charset="0"/>
                                <a:ea typeface="Times New Roman" charset="0"/>
                                <a:cs typeface="Times New Roman" charset="0"/>
                              </a:defRPr>
                            </a:lvl1pPr>
                            <a:lvl2pPr marL="457200" algn="just" rtl="0" fontAlgn="base">
                              <a:spcBef>
                                <a:spcPct val="0"/>
                              </a:spcBef>
                              <a:spcAft>
                                <a:spcPct val="0"/>
                              </a:spcAft>
                              <a:defRPr sz="2000" kern="1200">
                                <a:solidFill>
                                  <a:schemeClr val="tx1"/>
                                </a:solidFill>
                                <a:latin typeface="Comic Sans MS" charset="0"/>
                                <a:ea typeface="Times New Roman" charset="0"/>
                                <a:cs typeface="Times New Roman" charset="0"/>
                              </a:defRPr>
                            </a:lvl2pPr>
                            <a:lvl3pPr marL="914400" algn="just" rtl="0" fontAlgn="base">
                              <a:spcBef>
                                <a:spcPct val="0"/>
                              </a:spcBef>
                              <a:spcAft>
                                <a:spcPct val="0"/>
                              </a:spcAft>
                              <a:defRPr sz="2000" kern="1200">
                                <a:solidFill>
                                  <a:schemeClr val="tx1"/>
                                </a:solidFill>
                                <a:latin typeface="Comic Sans MS" charset="0"/>
                                <a:ea typeface="Times New Roman" charset="0"/>
                                <a:cs typeface="Times New Roman" charset="0"/>
                              </a:defRPr>
                            </a:lvl3pPr>
                            <a:lvl4pPr marL="1371600" algn="just" rtl="0" fontAlgn="base">
                              <a:spcBef>
                                <a:spcPct val="0"/>
                              </a:spcBef>
                              <a:spcAft>
                                <a:spcPct val="0"/>
                              </a:spcAft>
                              <a:defRPr sz="2000" kern="1200">
                                <a:solidFill>
                                  <a:schemeClr val="tx1"/>
                                </a:solidFill>
                                <a:latin typeface="Comic Sans MS" charset="0"/>
                                <a:ea typeface="Times New Roman" charset="0"/>
                                <a:cs typeface="Times New Roman" charset="0"/>
                              </a:defRPr>
                            </a:lvl4pPr>
                            <a:lvl5pPr marL="1828800" algn="just" rtl="0" fontAlgn="base">
                              <a:spcBef>
                                <a:spcPct val="0"/>
                              </a:spcBef>
                              <a:spcAft>
                                <a:spcPct val="0"/>
                              </a:spcAft>
                              <a:defRPr sz="2000" kern="1200">
                                <a:solidFill>
                                  <a:schemeClr val="tx1"/>
                                </a:solidFill>
                                <a:latin typeface="Comic Sans MS" charset="0"/>
                                <a:ea typeface="Times New Roman" charset="0"/>
                                <a:cs typeface="Times New Roman" charset="0"/>
                              </a:defRPr>
                            </a:lvl5pPr>
                            <a:lvl6pPr marL="2286000" algn="l" defTabSz="457200" rtl="0" eaLnBrk="1" latinLnBrk="0" hangingPunct="1">
                              <a:defRPr sz="2000" kern="1200">
                                <a:solidFill>
                                  <a:schemeClr val="tx1"/>
                                </a:solidFill>
                                <a:latin typeface="Comic Sans MS" charset="0"/>
                                <a:ea typeface="Times New Roman" charset="0"/>
                                <a:cs typeface="Times New Roman" charset="0"/>
                              </a:defRPr>
                            </a:lvl6pPr>
                            <a:lvl7pPr marL="2743200" algn="l" defTabSz="457200" rtl="0" eaLnBrk="1" latinLnBrk="0" hangingPunct="1">
                              <a:defRPr sz="2000" kern="1200">
                                <a:solidFill>
                                  <a:schemeClr val="tx1"/>
                                </a:solidFill>
                                <a:latin typeface="Comic Sans MS" charset="0"/>
                                <a:ea typeface="Times New Roman" charset="0"/>
                                <a:cs typeface="Times New Roman" charset="0"/>
                              </a:defRPr>
                            </a:lvl7pPr>
                            <a:lvl8pPr marL="3200400" algn="l" defTabSz="457200" rtl="0" eaLnBrk="1" latinLnBrk="0" hangingPunct="1">
                              <a:defRPr sz="2000" kern="1200">
                                <a:solidFill>
                                  <a:schemeClr val="tx1"/>
                                </a:solidFill>
                                <a:latin typeface="Comic Sans MS" charset="0"/>
                                <a:ea typeface="Times New Roman" charset="0"/>
                                <a:cs typeface="Times New Roman" charset="0"/>
                              </a:defRPr>
                            </a:lvl8pPr>
                            <a:lvl9pPr marL="3657600" algn="l" defTabSz="457200" rtl="0" eaLnBrk="1" latinLnBrk="0" hangingPunct="1">
                              <a:defRPr sz="2000" kern="1200">
                                <a:solidFill>
                                  <a:schemeClr val="tx1"/>
                                </a:solidFill>
                                <a:latin typeface="Comic Sans MS" charset="0"/>
                                <a:ea typeface="Times New Roman" charset="0"/>
                                <a:cs typeface="Times New Roman" charset="0"/>
                              </a:defRPr>
                            </a:lvl9pPr>
                          </a:lstStyle>
                          <a:p>
                            <a:endParaRPr lang="fr-FR"/>
                          </a:p>
                        </a:txBody>
                        <a:useSpRect/>
                      </a:txSp>
                    </a:sp>
                  </a:grpSp>
                </lc:lockedCanvas>
              </a:graphicData>
            </a:graphic>
          </wp:inline>
        </w:drawing>
      </w:r>
    </w:p>
    <w:p w:rsidR="009A1CDA" w:rsidRDefault="009A1CDA" w:rsidP="00F86277">
      <w:pPr>
        <w:jc w:val="both"/>
      </w:pPr>
    </w:p>
    <w:p w:rsidR="009A1CDA" w:rsidRDefault="009A1CDA" w:rsidP="00F86277">
      <w:pPr>
        <w:jc w:val="both"/>
        <w:rPr>
          <w:b/>
          <w:bCs/>
        </w:rPr>
      </w:pPr>
      <w:r>
        <w:rPr>
          <w:b/>
          <w:bCs/>
          <w:u w:val="single"/>
        </w:rPr>
        <w:t>Le s</w:t>
      </w:r>
      <w:r w:rsidRPr="001F0D26">
        <w:rPr>
          <w:b/>
          <w:bCs/>
          <w:u w:val="single"/>
        </w:rPr>
        <w:t>quelette carboné</w:t>
      </w:r>
      <w:r>
        <w:t xml:space="preserve"> p</w:t>
      </w:r>
      <w:r w:rsidRPr="001F0D26">
        <w:t xml:space="preserve">rovient de 3 chaînes métaboliques majeures: </w:t>
      </w:r>
      <w:r w:rsidRPr="001F0D26">
        <w:rPr>
          <w:b/>
          <w:bCs/>
        </w:rPr>
        <w:t>Glycolyse, voies des pentoses phosphates, cycle de Krebs</w:t>
      </w:r>
      <w:r>
        <w:t xml:space="preserve">. Il existe </w:t>
      </w:r>
      <w:r w:rsidRPr="001F0D26">
        <w:rPr>
          <w:b/>
          <w:bCs/>
        </w:rPr>
        <w:t xml:space="preserve">6 voies métaboliques pour la </w:t>
      </w:r>
      <w:r>
        <w:rPr>
          <w:b/>
          <w:bCs/>
        </w:rPr>
        <w:t xml:space="preserve">synthèse </w:t>
      </w:r>
      <w:r w:rsidRPr="001F0D26">
        <w:rPr>
          <w:b/>
          <w:bCs/>
        </w:rPr>
        <w:t>des AA</w:t>
      </w:r>
      <w:r>
        <w:rPr>
          <w:b/>
          <w:bCs/>
        </w:rPr>
        <w:t> :</w:t>
      </w:r>
    </w:p>
    <w:p w:rsidR="009A1CDA" w:rsidRDefault="000E31CE" w:rsidP="00F86277">
      <w:pPr>
        <w:jc w:val="both"/>
        <w:rPr>
          <w:noProof/>
          <w:lang w:eastAsia="fr-FR"/>
        </w:rPr>
      </w:pPr>
      <w:r>
        <w:rPr>
          <w:noProof/>
          <w:lang w:eastAsia="fr-FR"/>
        </w:rPr>
        <w:drawing>
          <wp:inline distT="0" distB="0" distL="0" distR="0">
            <wp:extent cx="3835400" cy="3835400"/>
            <wp:effectExtent l="25400" t="0" r="0" b="0"/>
            <wp:docPr id="5" name="I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4"/>
                    <pic:cNvPicPr>
                      <a:picLocks noChangeAspect="1" noChangeArrowheads="1"/>
                    </pic:cNvPicPr>
                  </pic:nvPicPr>
                  <pic:blipFill>
                    <a:blip r:embed="rId10"/>
                    <a:srcRect/>
                    <a:stretch>
                      <a:fillRect/>
                    </a:stretch>
                  </pic:blipFill>
                  <pic:spPr bwMode="auto">
                    <a:xfrm>
                      <a:off x="0" y="0"/>
                      <a:ext cx="3835400" cy="3835400"/>
                    </a:xfrm>
                    <a:prstGeom prst="rect">
                      <a:avLst/>
                    </a:prstGeom>
                    <a:noFill/>
                    <a:ln w="9525">
                      <a:noFill/>
                      <a:miter lim="800000"/>
                      <a:headEnd/>
                      <a:tailEnd/>
                    </a:ln>
                  </pic:spPr>
                </pic:pic>
              </a:graphicData>
            </a:graphic>
          </wp:inline>
        </w:drawing>
      </w:r>
    </w:p>
    <w:p w:rsidR="009A1CDA" w:rsidRDefault="009A1CDA" w:rsidP="00F86277">
      <w:pPr>
        <w:jc w:val="both"/>
        <w:rPr>
          <w:b/>
          <w:bCs/>
          <w:u w:val="single"/>
        </w:rPr>
      </w:pPr>
      <w:r w:rsidRPr="00BD078D">
        <w:t xml:space="preserve">Par suite, le  </w:t>
      </w:r>
      <w:r w:rsidRPr="00BD078D">
        <w:rPr>
          <w:bCs/>
          <w:u w:val="single"/>
        </w:rPr>
        <w:t xml:space="preserve">groupe amine </w:t>
      </w:r>
      <w:r w:rsidRPr="00BD078D">
        <w:t xml:space="preserve">est obtenu à partir de l’acide </w:t>
      </w:r>
      <w:proofErr w:type="spellStart"/>
      <w:r w:rsidRPr="00BD078D">
        <w:t>glumatamique</w:t>
      </w:r>
      <w:proofErr w:type="spellEnd"/>
      <w:r w:rsidRPr="00BD078D">
        <w:t xml:space="preserve"> (Glu)  </w:t>
      </w:r>
      <w:r w:rsidRPr="00BD078D">
        <w:rPr>
          <w:bCs/>
        </w:rPr>
        <w:t>ou de la glutamine (</w:t>
      </w:r>
      <w:proofErr w:type="spellStart"/>
      <w:r w:rsidRPr="00BD078D">
        <w:rPr>
          <w:bCs/>
        </w:rPr>
        <w:t>Gln</w:t>
      </w:r>
      <w:proofErr w:type="spellEnd"/>
      <w:r w:rsidRPr="00BD078D">
        <w:rPr>
          <w:bCs/>
        </w:rPr>
        <w:t xml:space="preserve">) </w:t>
      </w:r>
      <w:r w:rsidRPr="00BD078D">
        <w:t xml:space="preserve"> par une </w:t>
      </w:r>
      <w:r w:rsidRPr="00BD078D">
        <w:rPr>
          <w:bCs/>
        </w:rPr>
        <w:t>réaction de</w:t>
      </w:r>
      <w:r w:rsidRPr="001F0D26">
        <w:rPr>
          <w:b/>
          <w:bCs/>
        </w:rPr>
        <w:t xml:space="preserve"> </w:t>
      </w:r>
      <w:proofErr w:type="spellStart"/>
      <w:r w:rsidRPr="00BD078D">
        <w:rPr>
          <w:b/>
          <w:bCs/>
          <w:u w:val="single"/>
        </w:rPr>
        <w:t>transamination</w:t>
      </w:r>
      <w:proofErr w:type="spellEnd"/>
      <w:r>
        <w:rPr>
          <w:b/>
          <w:bCs/>
          <w:u w:val="single"/>
        </w:rPr>
        <w:t>.</w:t>
      </w:r>
    </w:p>
    <w:p w:rsidR="009A1CDA" w:rsidRDefault="009A1CDA" w:rsidP="00F86277">
      <w:pPr>
        <w:jc w:val="both"/>
        <w:rPr>
          <w:b/>
          <w:bCs/>
          <w:u w:val="single"/>
        </w:rPr>
      </w:pPr>
    </w:p>
    <w:p w:rsidR="009A1CDA" w:rsidRDefault="009A1CDA" w:rsidP="00F86277">
      <w:pPr>
        <w:jc w:val="both"/>
        <w:rPr>
          <w:b/>
          <w:bCs/>
          <w:u w:val="single"/>
        </w:rPr>
      </w:pPr>
      <w:r w:rsidRPr="000016B1">
        <w:rPr>
          <w:b/>
          <w:bCs/>
          <w:u w:val="single"/>
        </w:rPr>
        <w:t xml:space="preserve">III-3 Synthèse </w:t>
      </w:r>
      <w:r w:rsidRPr="000016B1">
        <w:rPr>
          <w:b/>
          <w:bCs/>
          <w:i/>
          <w:iCs/>
          <w:u w:val="single"/>
        </w:rPr>
        <w:t>de novo</w:t>
      </w:r>
      <w:r w:rsidRPr="000016B1">
        <w:rPr>
          <w:b/>
          <w:bCs/>
          <w:u w:val="single"/>
        </w:rPr>
        <w:t xml:space="preserve"> des AA: </w:t>
      </w:r>
      <w:proofErr w:type="spellStart"/>
      <w:r w:rsidRPr="000016B1">
        <w:rPr>
          <w:b/>
          <w:bCs/>
          <w:u w:val="single"/>
        </w:rPr>
        <w:t>Transaminations</w:t>
      </w:r>
      <w:proofErr w:type="spellEnd"/>
    </w:p>
    <w:p w:rsidR="009A1CDA" w:rsidRPr="00BD078D" w:rsidRDefault="009A1CDA" w:rsidP="00F86277">
      <w:pPr>
        <w:jc w:val="both"/>
      </w:pPr>
      <w:r w:rsidRPr="000016B1">
        <w:rPr>
          <w:bCs/>
        </w:rPr>
        <w:t xml:space="preserve">    </w:t>
      </w:r>
      <w:r>
        <w:t xml:space="preserve">La </w:t>
      </w:r>
      <w:proofErr w:type="spellStart"/>
      <w:r>
        <w:rPr>
          <w:b/>
          <w:bCs/>
        </w:rPr>
        <w:t>t</w:t>
      </w:r>
      <w:r w:rsidRPr="00BD078D">
        <w:rPr>
          <w:b/>
          <w:bCs/>
        </w:rPr>
        <w:t>ransamination</w:t>
      </w:r>
      <w:proofErr w:type="spellEnd"/>
      <w:r>
        <w:t xml:space="preserve"> est le </w:t>
      </w:r>
      <w:r w:rsidRPr="00BD078D">
        <w:rPr>
          <w:b/>
          <w:bCs/>
        </w:rPr>
        <w:t xml:space="preserve">transfert </w:t>
      </w:r>
      <w:r w:rsidRPr="000016B1">
        <w:rPr>
          <w:bCs/>
        </w:rPr>
        <w:t xml:space="preserve">d’un groupe amine d’un AA </w:t>
      </w:r>
      <w:r>
        <w:rPr>
          <w:bCs/>
        </w:rPr>
        <w:t xml:space="preserve">donneur </w:t>
      </w:r>
      <w:r w:rsidRPr="000016B1">
        <w:rPr>
          <w:bCs/>
        </w:rPr>
        <w:t>vers un autre AA receveur (acide porteur d’un groupement cétone).</w:t>
      </w:r>
      <w:r>
        <w:rPr>
          <w:b/>
          <w:bCs/>
        </w:rPr>
        <w:t xml:space="preserve"> </w:t>
      </w:r>
    </w:p>
    <w:p w:rsidR="009A1CDA" w:rsidRDefault="009A1CDA" w:rsidP="00F86277">
      <w:pPr>
        <w:jc w:val="both"/>
        <w:rPr>
          <w:b/>
          <w:bCs/>
        </w:rPr>
      </w:pPr>
      <w:r>
        <w:t xml:space="preserve">Elle est </w:t>
      </w:r>
      <w:r>
        <w:rPr>
          <w:b/>
          <w:bCs/>
        </w:rPr>
        <w:t>r</w:t>
      </w:r>
      <w:r w:rsidRPr="00BD078D">
        <w:rPr>
          <w:b/>
          <w:bCs/>
        </w:rPr>
        <w:t>éversible</w:t>
      </w:r>
      <w:r>
        <w:rPr>
          <w:b/>
          <w:bCs/>
        </w:rPr>
        <w:t xml:space="preserve"> </w:t>
      </w:r>
      <w:r w:rsidRPr="00D42762">
        <w:rPr>
          <w:bCs/>
        </w:rPr>
        <w:t>et</w:t>
      </w:r>
      <w:r w:rsidRPr="000016B1">
        <w:rPr>
          <w:bCs/>
        </w:rPr>
        <w:t xml:space="preserve"> a lieu  au cours de</w:t>
      </w:r>
      <w:r w:rsidRPr="000016B1">
        <w:t xml:space="preserve"> la </w:t>
      </w:r>
      <w:r w:rsidRPr="000016B1">
        <w:rPr>
          <w:u w:val="single"/>
        </w:rPr>
        <w:t>biosynthèse et la dégradation des AA</w:t>
      </w:r>
      <w:r w:rsidRPr="000016B1">
        <w:t>. Elle nécessite un</w:t>
      </w:r>
      <w:r>
        <w:t>e</w:t>
      </w:r>
      <w:r w:rsidRPr="000016B1">
        <w:t xml:space="preserve"> </w:t>
      </w:r>
      <w:r w:rsidRPr="000016B1">
        <w:rPr>
          <w:bCs/>
        </w:rPr>
        <w:t>coenzyme : le phosphate de pyridoxal</w:t>
      </w:r>
      <w:r w:rsidRPr="000016B1">
        <w:t xml:space="preserve"> </w:t>
      </w:r>
      <w:r w:rsidRPr="000016B1">
        <w:rPr>
          <w:bCs/>
        </w:rPr>
        <w:t xml:space="preserve"> (vitB6) dont les besoins sont de 2mg/j mais les carenc</w:t>
      </w:r>
      <w:r>
        <w:rPr>
          <w:bCs/>
        </w:rPr>
        <w:t>es vraies en vit B6 sont rares (</w:t>
      </w:r>
      <w:r w:rsidRPr="000016B1">
        <w:rPr>
          <w:bCs/>
        </w:rPr>
        <w:t>risque de complications majeures).</w:t>
      </w:r>
      <w:r>
        <w:rPr>
          <w:b/>
          <w:bCs/>
        </w:rPr>
        <w:t xml:space="preserve"> </w:t>
      </w:r>
    </w:p>
    <w:p w:rsidR="009A1CDA" w:rsidRPr="00BD078D" w:rsidRDefault="009A1CDA" w:rsidP="00F86277">
      <w:pPr>
        <w:jc w:val="both"/>
      </w:pPr>
    </w:p>
    <w:p w:rsidR="009A1CDA" w:rsidRDefault="000E31CE" w:rsidP="00F86277">
      <w:pPr>
        <w:jc w:val="both"/>
        <w:rPr>
          <w:noProof/>
          <w:lang w:eastAsia="fr-FR"/>
        </w:rPr>
      </w:pPr>
      <w:r>
        <w:rPr>
          <w:noProof/>
          <w:lang w:eastAsia="fr-FR"/>
        </w:rPr>
        <w:drawing>
          <wp:inline distT="0" distB="0" distL="0" distR="0">
            <wp:extent cx="3403600" cy="1574800"/>
            <wp:effectExtent l="25400" t="0" r="0" b="0"/>
            <wp:docPr id="6" name="I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5"/>
                    <pic:cNvPicPr>
                      <a:picLocks noChangeAspect="1" noChangeArrowheads="1"/>
                    </pic:cNvPicPr>
                  </pic:nvPicPr>
                  <pic:blipFill>
                    <a:blip r:embed="rId11"/>
                    <a:srcRect/>
                    <a:stretch>
                      <a:fillRect/>
                    </a:stretch>
                  </pic:blipFill>
                  <pic:spPr bwMode="auto">
                    <a:xfrm>
                      <a:off x="0" y="0"/>
                      <a:ext cx="3403600" cy="1574800"/>
                    </a:xfrm>
                    <a:prstGeom prst="rect">
                      <a:avLst/>
                    </a:prstGeom>
                    <a:noFill/>
                    <a:ln w="9525">
                      <a:noFill/>
                      <a:miter lim="800000"/>
                      <a:headEnd/>
                      <a:tailEnd/>
                    </a:ln>
                  </pic:spPr>
                </pic:pic>
              </a:graphicData>
            </a:graphic>
          </wp:inline>
        </w:drawing>
      </w:r>
    </w:p>
    <w:p w:rsidR="009A1CDA" w:rsidRDefault="009A1CDA" w:rsidP="00F86277">
      <w:pPr>
        <w:jc w:val="both"/>
      </w:pPr>
    </w:p>
    <w:p w:rsidR="009A1CDA" w:rsidRDefault="009A1CDA" w:rsidP="00F86277">
      <w:pPr>
        <w:jc w:val="both"/>
        <w:rPr>
          <w:b/>
          <w:bCs/>
        </w:rPr>
      </w:pPr>
      <w:r>
        <w:t xml:space="preserve">Les </w:t>
      </w:r>
      <w:r w:rsidRPr="000016B1">
        <w:t xml:space="preserve">2 réactions de </w:t>
      </w:r>
      <w:proofErr w:type="spellStart"/>
      <w:r w:rsidRPr="000016B1">
        <w:t>transamination</w:t>
      </w:r>
      <w:proofErr w:type="spellEnd"/>
      <w:r w:rsidRPr="000016B1">
        <w:t xml:space="preserve"> de loin </w:t>
      </w:r>
      <w:r w:rsidRPr="000016B1">
        <w:rPr>
          <w:b/>
          <w:bCs/>
        </w:rPr>
        <w:t>les plus fréquentes</w:t>
      </w:r>
      <w:r>
        <w:rPr>
          <w:b/>
          <w:bCs/>
        </w:rPr>
        <w:t xml:space="preserve"> sont : </w:t>
      </w:r>
    </w:p>
    <w:p w:rsidR="009A1CDA" w:rsidRDefault="009A1CDA" w:rsidP="00F86277">
      <w:pPr>
        <w:jc w:val="both"/>
        <w:rPr>
          <w:b/>
          <w:bCs/>
        </w:rPr>
      </w:pPr>
    </w:p>
    <w:p w:rsidR="009A1CDA" w:rsidRDefault="009A1CDA" w:rsidP="00F86277">
      <w:pPr>
        <w:jc w:val="both"/>
        <w:rPr>
          <w:b/>
          <w:bCs/>
        </w:rPr>
      </w:pPr>
    </w:p>
    <w:p w:rsidR="009A1CDA" w:rsidRPr="00EA730A" w:rsidRDefault="000E31CE" w:rsidP="00F86277">
      <w:pPr>
        <w:jc w:val="both"/>
        <w:rPr>
          <w:b/>
          <w:bCs/>
        </w:rPr>
      </w:pPr>
      <w:r>
        <w:rPr>
          <w:noProof/>
          <w:lang w:eastAsia="fr-FR"/>
        </w:rPr>
        <w:drawing>
          <wp:inline distT="0" distB="0" distL="0" distR="0">
            <wp:extent cx="3848100" cy="965200"/>
            <wp:effectExtent l="2540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3848100" cy="965200"/>
                    </a:xfrm>
                    <a:prstGeom prst="rect">
                      <a:avLst/>
                    </a:prstGeom>
                    <a:noFill/>
                    <a:ln w="9525">
                      <a:noFill/>
                      <a:miter lim="800000"/>
                      <a:headEnd/>
                      <a:tailEnd/>
                    </a:ln>
                  </pic:spPr>
                </pic:pic>
              </a:graphicData>
            </a:graphic>
          </wp:inline>
        </w:drawing>
      </w:r>
    </w:p>
    <w:p w:rsidR="009A1CDA" w:rsidRDefault="009A1CDA" w:rsidP="00F86277">
      <w:pPr>
        <w:jc w:val="both"/>
      </w:pPr>
      <w:r>
        <w:t>L’</w:t>
      </w:r>
      <w:proofErr w:type="spellStart"/>
      <w:r>
        <w:t>aspartate</w:t>
      </w:r>
      <w:proofErr w:type="spellEnd"/>
      <w:r>
        <w:t xml:space="preserve"> est le donneur d'amine (qui est en alpha</w:t>
      </w:r>
      <w:proofErr w:type="gramStart"/>
      <w:r>
        <w:t>) .</w:t>
      </w:r>
      <w:proofErr w:type="gramEnd"/>
      <w:r>
        <w:t xml:space="preserve"> </w:t>
      </w:r>
    </w:p>
    <w:p w:rsidR="009A1CDA" w:rsidRDefault="009A1CDA" w:rsidP="00F86277">
      <w:pPr>
        <w:jc w:val="both"/>
        <w:rPr>
          <w:bCs/>
        </w:rPr>
      </w:pPr>
      <w:r w:rsidRPr="00EA730A">
        <w:rPr>
          <w:bCs/>
          <w:u w:val="single"/>
        </w:rPr>
        <w:t>ASAT</w:t>
      </w:r>
      <w:r w:rsidRPr="00EA730A">
        <w:rPr>
          <w:b/>
          <w:bCs/>
        </w:rPr>
        <w:t xml:space="preserve">: </w:t>
      </w:r>
      <w:proofErr w:type="spellStart"/>
      <w:r w:rsidRPr="00EA730A">
        <w:rPr>
          <w:bCs/>
        </w:rPr>
        <w:t>ASp</w:t>
      </w:r>
      <w:proofErr w:type="spellEnd"/>
      <w:r w:rsidRPr="00EA730A">
        <w:rPr>
          <w:bCs/>
        </w:rPr>
        <w:t xml:space="preserve"> </w:t>
      </w:r>
      <w:proofErr w:type="spellStart"/>
      <w:r w:rsidRPr="00EA730A">
        <w:rPr>
          <w:bCs/>
        </w:rPr>
        <w:t>Amino</w:t>
      </w:r>
      <w:proofErr w:type="spellEnd"/>
      <w:r w:rsidRPr="00EA730A">
        <w:rPr>
          <w:bCs/>
        </w:rPr>
        <w:t xml:space="preserve"> Transférase ou </w:t>
      </w:r>
      <w:proofErr w:type="spellStart"/>
      <w:r w:rsidRPr="00EA730A">
        <w:rPr>
          <w:bCs/>
        </w:rPr>
        <w:t>Serum</w:t>
      </w:r>
      <w:proofErr w:type="spellEnd"/>
      <w:r w:rsidRPr="00EA730A">
        <w:rPr>
          <w:bCs/>
        </w:rPr>
        <w:t xml:space="preserve"> Glu </w:t>
      </w:r>
      <w:proofErr w:type="spellStart"/>
      <w:r w:rsidRPr="00EA730A">
        <w:rPr>
          <w:bCs/>
        </w:rPr>
        <w:t>Oxaloacétate</w:t>
      </w:r>
      <w:proofErr w:type="spellEnd"/>
      <w:r w:rsidRPr="00EA730A">
        <w:rPr>
          <w:bCs/>
        </w:rPr>
        <w:t xml:space="preserve"> Transférase</w:t>
      </w:r>
    </w:p>
    <w:p w:rsidR="009A1CDA" w:rsidRDefault="009A1CDA" w:rsidP="00F86277">
      <w:pPr>
        <w:jc w:val="both"/>
        <w:rPr>
          <w:bCs/>
        </w:rPr>
      </w:pPr>
    </w:p>
    <w:p w:rsidR="009A1CDA" w:rsidRDefault="000E31CE" w:rsidP="00F86277">
      <w:pPr>
        <w:jc w:val="both"/>
        <w:rPr>
          <w:noProof/>
          <w:lang w:eastAsia="fr-FR"/>
        </w:rPr>
      </w:pPr>
      <w:r>
        <w:rPr>
          <w:noProof/>
          <w:lang w:eastAsia="fr-FR"/>
        </w:rPr>
        <w:drawing>
          <wp:inline distT="0" distB="0" distL="0" distR="0">
            <wp:extent cx="4064000" cy="1282700"/>
            <wp:effectExtent l="25400" t="0" r="0" b="0"/>
            <wp:docPr id="8" name="I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7"/>
                    <pic:cNvPicPr>
                      <a:picLocks noChangeAspect="1" noChangeArrowheads="1"/>
                    </pic:cNvPicPr>
                  </pic:nvPicPr>
                  <pic:blipFill>
                    <a:blip r:embed="rId13"/>
                    <a:srcRect/>
                    <a:stretch>
                      <a:fillRect/>
                    </a:stretch>
                  </pic:blipFill>
                  <pic:spPr bwMode="auto">
                    <a:xfrm>
                      <a:off x="0" y="0"/>
                      <a:ext cx="4064000" cy="1282700"/>
                    </a:xfrm>
                    <a:prstGeom prst="rect">
                      <a:avLst/>
                    </a:prstGeom>
                    <a:noFill/>
                    <a:ln w="9525">
                      <a:noFill/>
                      <a:miter lim="800000"/>
                      <a:headEnd/>
                      <a:tailEnd/>
                    </a:ln>
                  </pic:spPr>
                </pic:pic>
              </a:graphicData>
            </a:graphic>
          </wp:inline>
        </w:drawing>
      </w:r>
    </w:p>
    <w:p w:rsidR="009A1CDA" w:rsidRPr="00EA730A" w:rsidRDefault="009A1CDA" w:rsidP="00F86277">
      <w:pPr>
        <w:jc w:val="both"/>
      </w:pPr>
    </w:p>
    <w:p w:rsidR="009A1CDA" w:rsidRPr="00EA730A" w:rsidRDefault="009A1CDA" w:rsidP="00F86277">
      <w:pPr>
        <w:jc w:val="both"/>
      </w:pPr>
      <w:r w:rsidRPr="00EA730A">
        <w:rPr>
          <w:bCs/>
          <w:u w:val="single"/>
        </w:rPr>
        <w:t>ALAT</w:t>
      </w:r>
      <w:r w:rsidRPr="00EA730A">
        <w:rPr>
          <w:b/>
          <w:bCs/>
        </w:rPr>
        <w:t xml:space="preserve">: </w:t>
      </w:r>
      <w:proofErr w:type="spellStart"/>
      <w:r w:rsidRPr="00EA730A">
        <w:rPr>
          <w:bCs/>
        </w:rPr>
        <w:t>ALa</w:t>
      </w:r>
      <w:proofErr w:type="spellEnd"/>
      <w:r w:rsidRPr="00EA730A">
        <w:rPr>
          <w:bCs/>
        </w:rPr>
        <w:t xml:space="preserve"> </w:t>
      </w:r>
      <w:proofErr w:type="spellStart"/>
      <w:r w:rsidRPr="00EA730A">
        <w:rPr>
          <w:bCs/>
        </w:rPr>
        <w:t>Amino</w:t>
      </w:r>
      <w:proofErr w:type="spellEnd"/>
      <w:r w:rsidRPr="00EA730A">
        <w:rPr>
          <w:bCs/>
        </w:rPr>
        <w:t xml:space="preserve"> Transférase ou </w:t>
      </w:r>
      <w:proofErr w:type="spellStart"/>
      <w:r w:rsidRPr="00EA730A">
        <w:rPr>
          <w:bCs/>
        </w:rPr>
        <w:t>Serum</w:t>
      </w:r>
      <w:proofErr w:type="spellEnd"/>
      <w:r w:rsidRPr="00EA730A">
        <w:rPr>
          <w:bCs/>
        </w:rPr>
        <w:t xml:space="preserve"> Glu Pyruvate Transférase</w:t>
      </w:r>
    </w:p>
    <w:p w:rsidR="009A1CDA" w:rsidRDefault="002B1857" w:rsidP="00F86277">
      <w:pPr>
        <w:jc w:val="both"/>
      </w:pPr>
      <w:r>
        <w:t>Ces deux réa</w:t>
      </w:r>
      <w:r w:rsidR="009A1CDA">
        <w:t xml:space="preserve">ctions sont ubiquitaires. </w:t>
      </w:r>
    </w:p>
    <w:p w:rsidR="009A1CDA" w:rsidRDefault="009A1CDA" w:rsidP="00F86277">
      <w:pPr>
        <w:jc w:val="both"/>
        <w:rPr>
          <w:bCs/>
        </w:rPr>
      </w:pPr>
      <w:r>
        <w:t xml:space="preserve">Le but final des </w:t>
      </w:r>
      <w:proofErr w:type="spellStart"/>
      <w:r>
        <w:t>transaminations</w:t>
      </w:r>
      <w:proofErr w:type="spellEnd"/>
      <w:r>
        <w:t xml:space="preserve">  spécifiques de nombreux AA est de recueillir l’ensemble des groupes amines sur un SEUL collecteur : le </w:t>
      </w:r>
      <w:r w:rsidRPr="00EA730A">
        <w:rPr>
          <w:u w:val="single"/>
        </w:rPr>
        <w:t>glutamate</w:t>
      </w:r>
      <w:r>
        <w:t xml:space="preserve"> (sa forme non aminée est </w:t>
      </w:r>
      <w:r w:rsidRPr="00EA730A">
        <w:t xml:space="preserve">l’acide </w:t>
      </w:r>
      <w:proofErr w:type="spellStart"/>
      <w:r>
        <w:rPr>
          <w:bCs/>
        </w:rPr>
        <w:t>alpha-</w:t>
      </w:r>
      <w:r w:rsidRPr="00EA730A">
        <w:rPr>
          <w:bCs/>
        </w:rPr>
        <w:t>cétoglutarique</w:t>
      </w:r>
      <w:proofErr w:type="spellEnd"/>
      <w:r w:rsidRPr="00EA730A">
        <w:rPr>
          <w:bCs/>
        </w:rPr>
        <w:t xml:space="preserve"> (aCG)</w:t>
      </w:r>
      <w:r>
        <w:rPr>
          <w:bCs/>
        </w:rPr>
        <w:t xml:space="preserve">). La finalité des </w:t>
      </w:r>
      <w:proofErr w:type="spellStart"/>
      <w:r>
        <w:rPr>
          <w:bCs/>
        </w:rPr>
        <w:t>transaminations</w:t>
      </w:r>
      <w:proofErr w:type="spellEnd"/>
      <w:r>
        <w:rPr>
          <w:bCs/>
        </w:rPr>
        <w:t xml:space="preserve"> est de redistribuer l’azote issu de l’alimentation et des dégradations protéiques de manière adéquate aux AA  afin d’effectuer une future synthèse protéique. </w:t>
      </w:r>
    </w:p>
    <w:p w:rsidR="009A1CDA" w:rsidRDefault="009A1CDA" w:rsidP="00F86277">
      <w:pPr>
        <w:jc w:val="both"/>
        <w:rPr>
          <w:bCs/>
        </w:rPr>
      </w:pPr>
      <w:r>
        <w:rPr>
          <w:bCs/>
        </w:rPr>
        <w:t>L’ASAT et ALAT sont majoritairement situés dans le foie. En cas de cytolyse hépatique, ils sont envoyés dans la  circulation sanguine ; ils constituent donc des marqueurs de l’intégrité hépatique. L’ASAT et ALAT sont aussi très présents dans le muscle.  Ainsi l’ASAT étant présent dans le muscle cardiaque il est un marqueur de l’infarctus du  myocarde.</w:t>
      </w:r>
    </w:p>
    <w:p w:rsidR="009A1CDA" w:rsidRDefault="009A1CDA" w:rsidP="00F86277">
      <w:pPr>
        <w:jc w:val="both"/>
        <w:rPr>
          <w:bCs/>
        </w:rPr>
      </w:pPr>
    </w:p>
    <w:p w:rsidR="009A1CDA" w:rsidRPr="0037429D" w:rsidRDefault="009A1CDA" w:rsidP="00F86277">
      <w:pPr>
        <w:jc w:val="both"/>
        <w:rPr>
          <w:sz w:val="32"/>
          <w:u w:val="single"/>
        </w:rPr>
      </w:pPr>
      <w:r w:rsidRPr="0037429D">
        <w:rPr>
          <w:b/>
          <w:bCs/>
          <w:sz w:val="32"/>
          <w:u w:val="single"/>
        </w:rPr>
        <w:t>IV- Variations physiologiques et pathologiques des SORTIES</w:t>
      </w:r>
    </w:p>
    <w:p w:rsidR="009A1CDA" w:rsidRDefault="009A1CDA" w:rsidP="00F86277">
      <w:pPr>
        <w:jc w:val="both"/>
        <w:rPr>
          <w:b/>
          <w:bCs/>
          <w:u w:val="single"/>
        </w:rPr>
      </w:pPr>
      <w:r w:rsidRPr="00D24AD3">
        <w:rPr>
          <w:b/>
          <w:bCs/>
          <w:u w:val="single"/>
        </w:rPr>
        <w:t xml:space="preserve">   IV-1 Synthèse des protéines</w:t>
      </w:r>
    </w:p>
    <w:p w:rsidR="009A1CDA" w:rsidRDefault="009A1CDA" w:rsidP="00F86277">
      <w:pPr>
        <w:jc w:val="both"/>
        <w:rPr>
          <w:bCs/>
        </w:rPr>
      </w:pPr>
      <w:r>
        <w:rPr>
          <w:bCs/>
        </w:rPr>
        <w:t xml:space="preserve">Les AA libres sont des groupes transitoires, ils servent à réaliser la synthèse protéique. </w:t>
      </w:r>
    </w:p>
    <w:p w:rsidR="009A1CDA" w:rsidRDefault="009A1CDA" w:rsidP="00F86277">
      <w:pPr>
        <w:jc w:val="both"/>
        <w:rPr>
          <w:bCs/>
        </w:rPr>
      </w:pPr>
      <w:r>
        <w:rPr>
          <w:bCs/>
        </w:rPr>
        <w:t xml:space="preserve">A la différence des lipides et des glucides, il  n’existe pas de forme de stockage des AA. </w:t>
      </w:r>
    </w:p>
    <w:p w:rsidR="009A1CDA" w:rsidRDefault="009A1CDA" w:rsidP="00F86277">
      <w:pPr>
        <w:jc w:val="both"/>
        <w:rPr>
          <w:bCs/>
        </w:rPr>
      </w:pPr>
    </w:p>
    <w:p w:rsidR="009A1CDA" w:rsidRPr="0037429D" w:rsidRDefault="009A1CDA" w:rsidP="00F86277">
      <w:pPr>
        <w:jc w:val="both"/>
        <w:rPr>
          <w:bCs/>
          <w:u w:val="single"/>
        </w:rPr>
      </w:pPr>
    </w:p>
    <w:p w:rsidR="009A1CDA" w:rsidRPr="0037429D" w:rsidRDefault="009A1CDA" w:rsidP="00F86277">
      <w:pPr>
        <w:jc w:val="both"/>
        <w:rPr>
          <w:b/>
          <w:bCs/>
          <w:u w:val="single"/>
        </w:rPr>
      </w:pPr>
      <w:r w:rsidRPr="0037429D">
        <w:rPr>
          <w:b/>
          <w:bCs/>
          <w:u w:val="single"/>
        </w:rPr>
        <w:t>IV-2 Synthèse des autres composés azotés</w:t>
      </w:r>
    </w:p>
    <w:p w:rsidR="009A1CDA" w:rsidRDefault="009A1CDA" w:rsidP="00F86277">
      <w:pPr>
        <w:jc w:val="both"/>
      </w:pPr>
      <w:r>
        <w:rPr>
          <w:bCs/>
        </w:rPr>
        <w:t>Les AA servent à synthétiser</w:t>
      </w:r>
      <w:r w:rsidRPr="00FF0E65">
        <w:rPr>
          <w:bCs/>
        </w:rPr>
        <w:t xml:space="preserve"> l’</w:t>
      </w:r>
      <w:r>
        <w:rPr>
          <w:bCs/>
        </w:rPr>
        <w:t xml:space="preserve">hème, </w:t>
      </w:r>
      <w:r w:rsidRPr="00FF0E65">
        <w:rPr>
          <w:bCs/>
        </w:rPr>
        <w:t>les porphyrines, les monoamines et polyamines tel</w:t>
      </w:r>
      <w:r>
        <w:rPr>
          <w:bCs/>
        </w:rPr>
        <w:t>s la sérotonine (</w:t>
      </w:r>
      <w:proofErr w:type="spellStart"/>
      <w:r>
        <w:rPr>
          <w:bCs/>
        </w:rPr>
        <w:t>Trp</w:t>
      </w:r>
      <w:proofErr w:type="spellEnd"/>
      <w:r>
        <w:rPr>
          <w:bCs/>
        </w:rPr>
        <w:t>), le GABA (</w:t>
      </w:r>
      <w:r w:rsidRPr="00FF0E65">
        <w:rPr>
          <w:bCs/>
        </w:rPr>
        <w:t xml:space="preserve">Glu) </w:t>
      </w:r>
      <w:r>
        <w:rPr>
          <w:bCs/>
        </w:rPr>
        <w:t xml:space="preserve">, </w:t>
      </w:r>
      <w:r w:rsidRPr="00FF0E65">
        <w:rPr>
          <w:bCs/>
        </w:rPr>
        <w:t xml:space="preserve">la </w:t>
      </w:r>
      <w:proofErr w:type="spellStart"/>
      <w:r w:rsidRPr="00FF0E65">
        <w:t>dopamine-adrénaline-mélanine</w:t>
      </w:r>
      <w:proofErr w:type="spellEnd"/>
      <w:r>
        <w:t xml:space="preserve"> (les catécholamines )</w:t>
      </w:r>
      <w:r w:rsidRPr="00FF0E65">
        <w:t xml:space="preserve"> </w:t>
      </w:r>
      <w:r>
        <w:t>(</w:t>
      </w:r>
      <w:proofErr w:type="spellStart"/>
      <w:r w:rsidRPr="00FF0E65">
        <w:rPr>
          <w:bCs/>
        </w:rPr>
        <w:t>Phe</w:t>
      </w:r>
      <w:proofErr w:type="spellEnd"/>
      <w:r w:rsidRPr="00FF0E65">
        <w:rPr>
          <w:bCs/>
        </w:rPr>
        <w:t>, Tyr</w:t>
      </w:r>
      <w:r w:rsidRPr="00FF0E65">
        <w:t>)</w:t>
      </w:r>
      <w:r>
        <w:t xml:space="preserve">, </w:t>
      </w:r>
      <w:r w:rsidRPr="00FF0E65">
        <w:rPr>
          <w:bCs/>
        </w:rPr>
        <w:t xml:space="preserve">Thyroxine </w:t>
      </w:r>
      <w:r>
        <w:t>(</w:t>
      </w:r>
      <w:proofErr w:type="spellStart"/>
      <w:r w:rsidRPr="00FF0E65">
        <w:rPr>
          <w:bCs/>
        </w:rPr>
        <w:t>Phe</w:t>
      </w:r>
      <w:proofErr w:type="spellEnd"/>
      <w:r w:rsidRPr="00FF0E65">
        <w:rPr>
          <w:bCs/>
        </w:rPr>
        <w:t>, Tyr</w:t>
      </w:r>
      <w:r w:rsidRPr="00FF0E65">
        <w:t>)</w:t>
      </w:r>
      <w:r>
        <w:t xml:space="preserve">. </w:t>
      </w:r>
    </w:p>
    <w:p w:rsidR="009A1CDA" w:rsidRPr="00FF0E65" w:rsidRDefault="009A1CDA" w:rsidP="00F86277">
      <w:pPr>
        <w:jc w:val="both"/>
        <w:rPr>
          <w:bCs/>
          <w:u w:val="single"/>
        </w:rPr>
      </w:pPr>
      <w:r>
        <w:t xml:space="preserve">En cas de déficit en AA, on a un déficit en neuromédiateur d’où des problèmes neuronaux. </w:t>
      </w:r>
    </w:p>
    <w:p w:rsidR="009A1CDA" w:rsidRPr="00FF0E65" w:rsidRDefault="009A1CDA" w:rsidP="00F86277">
      <w:pPr>
        <w:jc w:val="both"/>
        <w:rPr>
          <w:bCs/>
        </w:rPr>
      </w:pPr>
      <w:r>
        <w:rPr>
          <w:bCs/>
        </w:rPr>
        <w:t>Ils sont aussi utilisés dans la synthèse des n</w:t>
      </w:r>
      <w:r w:rsidRPr="00FF0E65">
        <w:rPr>
          <w:bCs/>
        </w:rPr>
        <w:t xml:space="preserve">ucléotides (purines &amp; pyrimidines) </w:t>
      </w:r>
      <w:r>
        <w:t>(</w:t>
      </w:r>
      <w:proofErr w:type="spellStart"/>
      <w:r w:rsidRPr="00FF0E65">
        <w:rPr>
          <w:bCs/>
        </w:rPr>
        <w:t>Asp</w:t>
      </w:r>
      <w:proofErr w:type="spellEnd"/>
      <w:r w:rsidRPr="00FF0E65">
        <w:rPr>
          <w:bCs/>
        </w:rPr>
        <w:t xml:space="preserve">, </w:t>
      </w:r>
      <w:proofErr w:type="spellStart"/>
      <w:r w:rsidRPr="00FF0E65">
        <w:rPr>
          <w:bCs/>
        </w:rPr>
        <w:t>Gln</w:t>
      </w:r>
      <w:proofErr w:type="spellEnd"/>
      <w:r w:rsidRPr="00FF0E65">
        <w:rPr>
          <w:bCs/>
        </w:rPr>
        <w:t xml:space="preserve">, </w:t>
      </w:r>
      <w:proofErr w:type="spellStart"/>
      <w:r w:rsidRPr="00FF0E65">
        <w:rPr>
          <w:bCs/>
        </w:rPr>
        <w:t>Gly</w:t>
      </w:r>
      <w:proofErr w:type="spellEnd"/>
      <w:r w:rsidRPr="00FF0E65">
        <w:t>)</w:t>
      </w:r>
      <w:r>
        <w:t xml:space="preserve"> et pour les coenzymes nucléotidiques telles NAD, NADP, FAD et </w:t>
      </w:r>
      <w:proofErr w:type="spellStart"/>
      <w:r>
        <w:t>CoA</w:t>
      </w:r>
      <w:proofErr w:type="spellEnd"/>
      <w:r>
        <w:t xml:space="preserve">. </w:t>
      </w:r>
    </w:p>
    <w:p w:rsidR="009A1CDA" w:rsidRDefault="009A1CDA" w:rsidP="00F86277">
      <w:pPr>
        <w:jc w:val="both"/>
        <w:rPr>
          <w:bCs/>
        </w:rPr>
      </w:pPr>
      <w:r>
        <w:rPr>
          <w:bCs/>
        </w:rPr>
        <w:t>L’acide glutamique permet l’obtenir le g</w:t>
      </w:r>
      <w:r w:rsidRPr="00FF0E65">
        <w:rPr>
          <w:bCs/>
        </w:rPr>
        <w:t>lutathion</w:t>
      </w:r>
      <w:r>
        <w:rPr>
          <w:bCs/>
        </w:rPr>
        <w:t xml:space="preserve"> qui participe à la lutte contre les oxydations (stress oxydatif).</w:t>
      </w:r>
    </w:p>
    <w:p w:rsidR="009A1CDA" w:rsidRDefault="009A1CDA" w:rsidP="00F86277">
      <w:pPr>
        <w:jc w:val="both"/>
        <w:rPr>
          <w:bCs/>
        </w:rPr>
      </w:pPr>
      <w:r>
        <w:rPr>
          <w:bCs/>
        </w:rPr>
        <w:t xml:space="preserve">Les AA permettent d’obtenir </w:t>
      </w:r>
      <w:r>
        <w:t xml:space="preserve"> la </w:t>
      </w:r>
      <w:r>
        <w:rPr>
          <w:bCs/>
        </w:rPr>
        <w:t>c</w:t>
      </w:r>
      <w:r w:rsidRPr="00FF0E65">
        <w:rPr>
          <w:bCs/>
        </w:rPr>
        <w:t>réatine</w:t>
      </w:r>
      <w:r>
        <w:t xml:space="preserve">, le monoxyde d’azote </w:t>
      </w:r>
      <w:r w:rsidRPr="00FF0E65">
        <w:rPr>
          <w:bCs/>
        </w:rPr>
        <w:t xml:space="preserve">NO </w:t>
      </w:r>
      <w:r w:rsidRPr="00FF0E65">
        <w:t>(</w:t>
      </w:r>
      <w:r w:rsidRPr="00FF0E65">
        <w:rPr>
          <w:bCs/>
        </w:rPr>
        <w:sym w:font="Wingdings" w:char="F0DF"/>
      </w:r>
      <w:r w:rsidRPr="00FF0E65">
        <w:rPr>
          <w:bCs/>
        </w:rPr>
        <w:t xml:space="preserve"> </w:t>
      </w:r>
      <w:proofErr w:type="spellStart"/>
      <w:r w:rsidRPr="00FF0E65">
        <w:rPr>
          <w:bCs/>
        </w:rPr>
        <w:t>Arg</w:t>
      </w:r>
      <w:proofErr w:type="spellEnd"/>
      <w:r w:rsidRPr="00FF0E65">
        <w:t>)</w:t>
      </w:r>
      <w:r>
        <w:t>, l’u</w:t>
      </w:r>
      <w:r w:rsidRPr="00FF0E65">
        <w:rPr>
          <w:bCs/>
        </w:rPr>
        <w:t>rée</w:t>
      </w:r>
      <w:r>
        <w:t xml:space="preserve"> et la </w:t>
      </w:r>
      <w:proofErr w:type="spellStart"/>
      <w:r>
        <w:rPr>
          <w:bCs/>
        </w:rPr>
        <w:t>c</w:t>
      </w:r>
      <w:r w:rsidRPr="00FF0E65">
        <w:rPr>
          <w:bCs/>
        </w:rPr>
        <w:t>arnitine</w:t>
      </w:r>
      <w:proofErr w:type="spellEnd"/>
      <w:r>
        <w:rPr>
          <w:bCs/>
        </w:rPr>
        <w:t xml:space="preserve"> (transporteur des acides gras notamment pour l’entrée dans la cellule). </w:t>
      </w:r>
    </w:p>
    <w:p w:rsidR="009A1CDA" w:rsidRDefault="009A1CDA" w:rsidP="00F86277">
      <w:pPr>
        <w:jc w:val="both"/>
        <w:rPr>
          <w:bCs/>
        </w:rPr>
      </w:pPr>
    </w:p>
    <w:p w:rsidR="009A1CDA" w:rsidRPr="00B142BF" w:rsidRDefault="009A1CDA" w:rsidP="00F86277">
      <w:pPr>
        <w:jc w:val="both"/>
        <w:rPr>
          <w:bCs/>
          <w:i/>
          <w:sz w:val="22"/>
          <w:szCs w:val="22"/>
        </w:rPr>
      </w:pPr>
      <w:r w:rsidRPr="00B142BF">
        <w:rPr>
          <w:bCs/>
          <w:i/>
          <w:sz w:val="22"/>
          <w:szCs w:val="22"/>
        </w:rPr>
        <w:t>Les diapos suivantes sont des réactions biochimiques permettant la synthèse des différents constituants cités ci-dessus mais le professeur a insisté sur le fait qu’elles ne sont inscrites qu'à titre indicatif.</w:t>
      </w:r>
    </w:p>
    <w:p w:rsidR="009A1CDA" w:rsidRDefault="009A1CDA" w:rsidP="00F86277">
      <w:pPr>
        <w:jc w:val="both"/>
        <w:rPr>
          <w:noProof/>
          <w:lang w:eastAsia="fr-FR"/>
        </w:rPr>
      </w:pPr>
    </w:p>
    <w:p w:rsidR="009A1CDA" w:rsidRDefault="000E31CE" w:rsidP="00F86277">
      <w:pPr>
        <w:jc w:val="both"/>
        <w:rPr>
          <w:noProof/>
          <w:lang w:eastAsia="fr-FR"/>
        </w:rPr>
      </w:pPr>
      <w:r>
        <w:rPr>
          <w:noProof/>
          <w:lang w:eastAsia="fr-FR"/>
        </w:rPr>
        <w:drawing>
          <wp:inline distT="0" distB="0" distL="0" distR="0">
            <wp:extent cx="2946400" cy="1574800"/>
            <wp:effectExtent l="2540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2946400" cy="1574800"/>
                    </a:xfrm>
                    <a:prstGeom prst="rect">
                      <a:avLst/>
                    </a:prstGeom>
                    <a:noFill/>
                    <a:ln w="9525">
                      <a:noFill/>
                      <a:miter lim="800000"/>
                      <a:headEnd/>
                      <a:tailEnd/>
                    </a:ln>
                  </pic:spPr>
                </pic:pic>
              </a:graphicData>
            </a:graphic>
          </wp:inline>
        </w:drawing>
      </w:r>
    </w:p>
    <w:p w:rsidR="009A1CDA" w:rsidRPr="00637281" w:rsidRDefault="009A1CDA" w:rsidP="00F86277">
      <w:pPr>
        <w:jc w:val="both"/>
        <w:rPr>
          <w:u w:val="single"/>
        </w:rPr>
      </w:pPr>
      <w:r w:rsidRPr="00637281">
        <w:rPr>
          <w:u w:val="single"/>
        </w:rPr>
        <w:t>Rappel</w:t>
      </w:r>
      <w:r>
        <w:rPr>
          <w:u w:val="single"/>
        </w:rPr>
        <w:t xml:space="preserve"> sur la constitution </w:t>
      </w:r>
      <w:r w:rsidRPr="00637281">
        <w:rPr>
          <w:u w:val="single"/>
        </w:rPr>
        <w:t xml:space="preserve">des </w:t>
      </w:r>
      <w:r>
        <w:rPr>
          <w:u w:val="single"/>
        </w:rPr>
        <w:t xml:space="preserve"> </w:t>
      </w:r>
      <w:r w:rsidRPr="00637281">
        <w:rPr>
          <w:u w:val="single"/>
        </w:rPr>
        <w:t xml:space="preserve">purines </w:t>
      </w:r>
    </w:p>
    <w:p w:rsidR="009A1CDA" w:rsidRDefault="009A1CDA" w:rsidP="00F86277">
      <w:pPr>
        <w:jc w:val="both"/>
      </w:pPr>
    </w:p>
    <w:p w:rsidR="009A1CDA" w:rsidRDefault="009A1CDA" w:rsidP="00F86277">
      <w:pPr>
        <w:jc w:val="both"/>
      </w:pPr>
    </w:p>
    <w:p w:rsidR="009A1CDA" w:rsidRPr="00FF0E65" w:rsidRDefault="000E31CE" w:rsidP="00F86277">
      <w:pPr>
        <w:jc w:val="both"/>
      </w:pPr>
      <w:r>
        <w:rPr>
          <w:noProof/>
          <w:lang w:eastAsia="fr-FR"/>
        </w:rPr>
        <w:drawing>
          <wp:inline distT="0" distB="0" distL="0" distR="0">
            <wp:extent cx="2944495" cy="2902630"/>
            <wp:effectExtent l="25400" t="0" r="1905" b="0"/>
            <wp:docPr id="10" name="I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8"/>
                    <pic:cNvPicPr>
                      <a:picLocks noChangeAspect="1" noChangeArrowheads="1"/>
                    </pic:cNvPicPr>
                  </pic:nvPicPr>
                  <pic:blipFill>
                    <a:blip r:embed="rId15"/>
                    <a:srcRect/>
                    <a:stretch>
                      <a:fillRect/>
                    </a:stretch>
                  </pic:blipFill>
                  <pic:spPr bwMode="auto">
                    <a:xfrm>
                      <a:off x="0" y="0"/>
                      <a:ext cx="2944495" cy="2902630"/>
                    </a:xfrm>
                    <a:prstGeom prst="rect">
                      <a:avLst/>
                    </a:prstGeom>
                    <a:noFill/>
                    <a:ln w="9525">
                      <a:noFill/>
                      <a:miter lim="800000"/>
                      <a:headEnd/>
                      <a:tailEnd/>
                    </a:ln>
                  </pic:spPr>
                </pic:pic>
              </a:graphicData>
            </a:graphic>
          </wp:inline>
        </w:drawing>
      </w:r>
      <w:r>
        <w:rPr>
          <w:noProof/>
          <w:lang w:eastAsia="fr-FR"/>
        </w:rPr>
        <w:drawing>
          <wp:inline distT="0" distB="0" distL="0" distR="0">
            <wp:extent cx="2715895" cy="3351530"/>
            <wp:effectExtent l="25400" t="0" r="190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srcRect/>
                    <a:stretch>
                      <a:fillRect/>
                    </a:stretch>
                  </pic:blipFill>
                  <pic:spPr bwMode="auto">
                    <a:xfrm>
                      <a:off x="0" y="0"/>
                      <a:ext cx="2715895" cy="3351530"/>
                    </a:xfrm>
                    <a:prstGeom prst="rect">
                      <a:avLst/>
                    </a:prstGeom>
                    <a:noFill/>
                    <a:ln w="9525">
                      <a:noFill/>
                      <a:miter lim="800000"/>
                      <a:headEnd/>
                      <a:tailEnd/>
                    </a:ln>
                  </pic:spPr>
                </pic:pic>
              </a:graphicData>
            </a:graphic>
          </wp:inline>
        </w:drawing>
      </w:r>
    </w:p>
    <w:p w:rsidR="009A1CDA" w:rsidRDefault="000E31CE" w:rsidP="00F86277">
      <w:pPr>
        <w:jc w:val="both"/>
        <w:rPr>
          <w:noProof/>
          <w:lang w:eastAsia="fr-FR"/>
        </w:rPr>
      </w:pPr>
      <w:r>
        <w:rPr>
          <w:noProof/>
          <w:lang w:eastAsia="fr-FR"/>
        </w:rPr>
        <w:drawing>
          <wp:inline distT="0" distB="0" distL="0" distR="0">
            <wp:extent cx="4927892" cy="2030095"/>
            <wp:effectExtent l="2540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srcRect r="-1103" b="43715"/>
                    <a:stretch>
                      <a:fillRect/>
                    </a:stretch>
                  </pic:blipFill>
                  <pic:spPr bwMode="auto">
                    <a:xfrm>
                      <a:off x="0" y="0"/>
                      <a:ext cx="4927892" cy="2030095"/>
                    </a:xfrm>
                    <a:prstGeom prst="rect">
                      <a:avLst/>
                    </a:prstGeom>
                    <a:noFill/>
                    <a:ln w="9525">
                      <a:noFill/>
                      <a:miter lim="800000"/>
                      <a:headEnd/>
                      <a:tailEnd/>
                    </a:ln>
                  </pic:spPr>
                </pic:pic>
              </a:graphicData>
            </a:graphic>
          </wp:inline>
        </w:drawing>
      </w:r>
    </w:p>
    <w:p w:rsidR="009A1CDA" w:rsidRDefault="009A1CDA" w:rsidP="00F86277">
      <w:pPr>
        <w:jc w:val="both"/>
        <w:rPr>
          <w:noProof/>
          <w:lang w:eastAsia="fr-FR"/>
        </w:rPr>
      </w:pPr>
    </w:p>
    <w:p w:rsidR="009A1CDA" w:rsidRDefault="009A1CDA" w:rsidP="00F86277">
      <w:pPr>
        <w:jc w:val="both"/>
      </w:pPr>
      <w:r>
        <w:t xml:space="preserve">La créatine est abondante dans le muscle, dans lequel elle est stockée sous forme de créatine phosphate (réserve en cas d’effort violent).  La créatinine est  une production musculaire ultra filtrable par le rein. </w:t>
      </w:r>
    </w:p>
    <w:p w:rsidR="009A1CDA" w:rsidRDefault="000E31CE" w:rsidP="00F86277">
      <w:pPr>
        <w:jc w:val="both"/>
      </w:pPr>
      <w:r>
        <w:rPr>
          <w:noProof/>
          <w:lang w:eastAsia="fr-FR"/>
        </w:rPr>
        <w:drawing>
          <wp:inline distT="0" distB="0" distL="0" distR="0">
            <wp:extent cx="5542917" cy="3884295"/>
            <wp:effectExtent l="2540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5542917" cy="3884295"/>
                    </a:xfrm>
                    <a:prstGeom prst="rect">
                      <a:avLst/>
                    </a:prstGeom>
                    <a:noFill/>
                    <a:ln w="9525">
                      <a:noFill/>
                      <a:miter lim="800000"/>
                      <a:headEnd/>
                      <a:tailEnd/>
                    </a:ln>
                  </pic:spPr>
                </pic:pic>
              </a:graphicData>
            </a:graphic>
          </wp:inline>
        </w:drawing>
      </w:r>
    </w:p>
    <w:p w:rsidR="009A1CDA" w:rsidRDefault="009A1CDA" w:rsidP="00F86277">
      <w:pPr>
        <w:jc w:val="both"/>
        <w:rPr>
          <w:b/>
          <w:bCs/>
          <w:u w:val="single"/>
        </w:rPr>
      </w:pPr>
      <w:r w:rsidRPr="00E03B16">
        <w:rPr>
          <w:b/>
          <w:bCs/>
          <w:u w:val="single"/>
        </w:rPr>
        <w:t>IV-3 Dégradation irr</w:t>
      </w:r>
      <w:r>
        <w:rPr>
          <w:b/>
          <w:bCs/>
          <w:u w:val="single"/>
        </w:rPr>
        <w:t xml:space="preserve">éversible des AA = catabolisme  </w:t>
      </w:r>
      <w:r w:rsidRPr="00E03B16">
        <w:rPr>
          <w:b/>
          <w:bCs/>
          <w:u w:val="single"/>
        </w:rPr>
        <w:t>oxydatif des AA</w:t>
      </w:r>
    </w:p>
    <w:p w:rsidR="009A1CDA" w:rsidRDefault="009A1CDA" w:rsidP="00F86277">
      <w:pPr>
        <w:jc w:val="both"/>
      </w:pPr>
      <w:r>
        <w:t xml:space="preserve">Les AA peuvent perdre leur groupement amine, par un mécanisme général, cela aboutit à la formation de l’urée. </w:t>
      </w:r>
    </w:p>
    <w:p w:rsidR="009A1CDA" w:rsidRDefault="009A1CDA" w:rsidP="00F86277">
      <w:pPr>
        <w:jc w:val="both"/>
      </w:pPr>
      <w:r>
        <w:t>Ou  bien,  ils perdent leur groupement carboné pour former un squelette d’atomes de carbone. Cela se fera selon un mécanisme spécifique de l’AA.  On forme ainsi le CO2, le glucose, l’</w:t>
      </w:r>
      <w:proofErr w:type="spellStart"/>
      <w:r>
        <w:t>Acétyl-CoA</w:t>
      </w:r>
      <w:proofErr w:type="spellEnd"/>
      <w:r>
        <w:t xml:space="preserve"> et les corps cétoniques. </w:t>
      </w:r>
    </w:p>
    <w:p w:rsidR="009A1CDA" w:rsidRDefault="009A1CDA" w:rsidP="00F86277">
      <w:pPr>
        <w:jc w:val="both"/>
      </w:pPr>
    </w:p>
    <w:p w:rsidR="009A1CDA" w:rsidRDefault="009A1CDA" w:rsidP="00F86277">
      <w:pPr>
        <w:jc w:val="both"/>
      </w:pPr>
    </w:p>
    <w:p w:rsidR="009A1CDA" w:rsidRPr="0037429D" w:rsidRDefault="009A1CDA" w:rsidP="00F86277">
      <w:pPr>
        <w:jc w:val="both"/>
        <w:rPr>
          <w:u w:val="single"/>
        </w:rPr>
      </w:pPr>
      <w:r w:rsidRPr="0037429D">
        <w:rPr>
          <w:b/>
          <w:bCs/>
          <w:u w:val="single"/>
        </w:rPr>
        <w:t>IV-3-1 Perte du groupement amine</w:t>
      </w:r>
    </w:p>
    <w:p w:rsidR="009A1CDA" w:rsidRDefault="009A1CDA" w:rsidP="00F86277">
      <w:pPr>
        <w:jc w:val="both"/>
      </w:pPr>
      <w:r>
        <w:t>La perte se fait dans le foie majoritairement et de façon minoritaire dans les reins  selon trois mécanismes :</w:t>
      </w:r>
    </w:p>
    <w:p w:rsidR="009A1CDA" w:rsidRDefault="009A1CDA" w:rsidP="00F86277">
      <w:pPr>
        <w:numPr>
          <w:ilvl w:val="0"/>
          <w:numId w:val="3"/>
        </w:numPr>
        <w:jc w:val="both"/>
      </w:pPr>
      <w:r>
        <w:t xml:space="preserve">les désaminations oxydatives, </w:t>
      </w:r>
    </w:p>
    <w:p w:rsidR="009A1CDA" w:rsidRDefault="009A1CDA" w:rsidP="00F86277">
      <w:pPr>
        <w:numPr>
          <w:ilvl w:val="0"/>
          <w:numId w:val="3"/>
        </w:numPr>
        <w:jc w:val="both"/>
      </w:pPr>
      <w:r>
        <w:t>les désaminations non oxydatives</w:t>
      </w:r>
    </w:p>
    <w:p w:rsidR="009A1CDA" w:rsidRDefault="009A1CDA" w:rsidP="00F86277">
      <w:pPr>
        <w:numPr>
          <w:ilvl w:val="0"/>
          <w:numId w:val="3"/>
        </w:numPr>
        <w:jc w:val="both"/>
      </w:pPr>
      <w:r>
        <w:t xml:space="preserve">les </w:t>
      </w:r>
      <w:proofErr w:type="spellStart"/>
      <w:r>
        <w:t>transaminations</w:t>
      </w:r>
      <w:proofErr w:type="spellEnd"/>
      <w:r>
        <w:t xml:space="preserve">. </w:t>
      </w:r>
    </w:p>
    <w:p w:rsidR="009A1CDA" w:rsidRDefault="009A1CDA" w:rsidP="00F86277">
      <w:pPr>
        <w:jc w:val="both"/>
      </w:pPr>
    </w:p>
    <w:p w:rsidR="009A1CDA" w:rsidRPr="00BC74C0" w:rsidRDefault="009A1CDA" w:rsidP="00F86277">
      <w:pPr>
        <w:jc w:val="both"/>
        <w:rPr>
          <w:u w:val="single"/>
        </w:rPr>
      </w:pPr>
      <w:proofErr w:type="spellStart"/>
      <w:r w:rsidRPr="00BC74C0">
        <w:rPr>
          <w:b/>
          <w:bCs/>
          <w:u w:val="single"/>
        </w:rPr>
        <w:t>a-Désaminations</w:t>
      </w:r>
      <w:proofErr w:type="spellEnd"/>
      <w:r w:rsidRPr="00BC74C0">
        <w:rPr>
          <w:b/>
          <w:bCs/>
          <w:u w:val="single"/>
        </w:rPr>
        <w:t xml:space="preserve"> oxydatives (mitochondrie)</w:t>
      </w:r>
    </w:p>
    <w:p w:rsidR="009A1CDA" w:rsidRDefault="009A1CDA" w:rsidP="00F86277">
      <w:pPr>
        <w:jc w:val="both"/>
      </w:pPr>
      <w:r>
        <w:t xml:space="preserve"> Elle  peut être résumée par l’équation :</w:t>
      </w:r>
    </w:p>
    <w:p w:rsidR="009A1CDA" w:rsidRDefault="009A1CDA" w:rsidP="00F86277">
      <w:pPr>
        <w:jc w:val="both"/>
      </w:pPr>
    </w:p>
    <w:p w:rsidR="009A1CDA" w:rsidRDefault="00112597" w:rsidP="00F86277">
      <w:pPr>
        <w:jc w:val="both"/>
      </w:pPr>
      <w:r>
        <w:rPr>
          <w:noProof/>
          <w:lang w:eastAsia="fr-FR"/>
        </w:rPr>
        <w:pict>
          <v:shape id="_x0000_s1053" type="#_x0000_t202" style="position:absolute;left:0;text-align:left;margin-left:2in;margin-top:3.05pt;width:2in;height:43.6pt;z-index:251655168" wrapcoords="0 0 21600 0 21600 21600 0 21600 0 0" filled="f" stroked="f">
            <v:fill o:detectmouseclick="t"/>
            <v:textbox style="mso-next-textbox:#_x0000_s1053" inset=",7.2pt,,7.2pt">
              <w:txbxContent>
                <w:p w:rsidR="00516545" w:rsidRPr="00DD50E4" w:rsidRDefault="00516545" w:rsidP="00BC74C0">
                  <w:pPr>
                    <w:rPr>
                      <w:b/>
                      <w:bCs/>
                      <w:lang w:val="en-GB"/>
                    </w:rPr>
                  </w:pPr>
                  <w:proofErr w:type="gramStart"/>
                  <w:r w:rsidRPr="00DD50E4">
                    <w:rPr>
                      <w:b/>
                      <w:bCs/>
                      <w:lang w:val="en-GB"/>
                    </w:rPr>
                    <w:t>a</w:t>
                  </w:r>
                  <w:proofErr w:type="gramEnd"/>
                  <w:r w:rsidRPr="00DD50E4">
                    <w:rPr>
                      <w:b/>
                      <w:bCs/>
                      <w:lang w:val="en-GB"/>
                    </w:rPr>
                    <w:t>-</w:t>
                  </w:r>
                  <w:proofErr w:type="spellStart"/>
                  <w:r w:rsidRPr="00DD50E4">
                    <w:rPr>
                      <w:b/>
                      <w:bCs/>
                      <w:lang w:val="en-GB"/>
                    </w:rPr>
                    <w:t>Cétoglutarate</w:t>
                  </w:r>
                  <w:proofErr w:type="spellEnd"/>
                  <w:r w:rsidRPr="00DD50E4">
                    <w:rPr>
                      <w:b/>
                      <w:bCs/>
                      <w:lang w:val="en-GB"/>
                    </w:rPr>
                    <w:t>+ NH</w:t>
                  </w:r>
                  <w:r w:rsidRPr="00DD50E4">
                    <w:rPr>
                      <w:b/>
                      <w:bCs/>
                      <w:vertAlign w:val="superscript"/>
                      <w:lang w:val="en-GB"/>
                    </w:rPr>
                    <w:t>4+</w:t>
                  </w:r>
                </w:p>
                <w:p w:rsidR="00516545" w:rsidRPr="00DD50E4" w:rsidRDefault="00516545" w:rsidP="00BC74C0">
                  <w:pPr>
                    <w:rPr>
                      <w:b/>
                      <w:bCs/>
                      <w:lang w:val="en-GB"/>
                    </w:rPr>
                  </w:pPr>
                  <w:r w:rsidRPr="00DD50E4">
                    <w:rPr>
                      <w:b/>
                      <w:bCs/>
                      <w:lang w:val="en-GB"/>
                    </w:rPr>
                    <w:t>(</w:t>
                  </w:r>
                  <w:proofErr w:type="gramStart"/>
                  <w:r w:rsidRPr="00DD50E4">
                    <w:rPr>
                      <w:b/>
                      <w:bCs/>
                      <w:lang w:val="en-GB"/>
                    </w:rPr>
                    <w:t>ion</w:t>
                  </w:r>
                  <w:proofErr w:type="gramEnd"/>
                  <w:r w:rsidRPr="00DD50E4">
                    <w:rPr>
                      <w:b/>
                      <w:bCs/>
                      <w:lang w:val="en-GB"/>
                    </w:rPr>
                    <w:t xml:space="preserve"> ammonium) </w:t>
                  </w:r>
                </w:p>
                <w:p w:rsidR="00516545" w:rsidRPr="00DD50E4" w:rsidRDefault="00516545">
                  <w:pPr>
                    <w:rPr>
                      <w:lang w:val="en-GB"/>
                    </w:rPr>
                  </w:pPr>
                </w:p>
              </w:txbxContent>
            </v:textbox>
            <w10:wrap type="tight"/>
          </v:shape>
        </w:pict>
      </w:r>
    </w:p>
    <w:p w:rsidR="009A1CDA" w:rsidRDefault="00112597" w:rsidP="00F86277">
      <w:pPr>
        <w:jc w:val="both"/>
      </w:pPr>
      <w:r>
        <w:rPr>
          <w:noProof/>
          <w:lang w:eastAsia="fr-FR"/>
        </w:rPr>
        <w:pict>
          <v:line id="_x0000_s1054" style="position:absolute;left:0;text-align:left;z-index:251654144" from="1in,3.05pt" to="126pt,3.05pt" wrapcoords="15 4 4 9 4 12 15 17 64 17 75 12 75 9 64 4 15 4" strokecolor="#4a7ebb" strokeweight="3.5pt">
            <v:fill o:detectmouseclick="t"/>
            <v:stroke startarrow="block" endarrow="block"/>
            <v:shadow on="t" opacity="22938f" offset="0"/>
            <w10:wrap type="tight"/>
          </v:line>
        </w:pict>
      </w:r>
      <w:r w:rsidR="009A1CDA">
        <w:t>Glutamate</w:t>
      </w:r>
    </w:p>
    <w:p w:rsidR="009A1CDA" w:rsidRDefault="009A1CDA" w:rsidP="00F86277">
      <w:pPr>
        <w:jc w:val="both"/>
      </w:pPr>
    </w:p>
    <w:p w:rsidR="009A1CDA" w:rsidRDefault="009A1CDA" w:rsidP="00F86277">
      <w:pPr>
        <w:jc w:val="both"/>
      </w:pPr>
    </w:p>
    <w:p w:rsidR="009A1CDA" w:rsidRDefault="009A1CDA" w:rsidP="00F86277">
      <w:pPr>
        <w:jc w:val="both"/>
      </w:pPr>
      <w:r>
        <w:t xml:space="preserve">La coenzyme est le </w:t>
      </w:r>
      <w:proofErr w:type="gramStart"/>
      <w:r>
        <w:t>NAD(</w:t>
      </w:r>
      <w:proofErr w:type="gramEnd"/>
      <w:r>
        <w:t>P) qui donne du NAD(P)H.</w:t>
      </w:r>
    </w:p>
    <w:p w:rsidR="009A1CDA" w:rsidRDefault="009A1CDA" w:rsidP="00F86277">
      <w:pPr>
        <w:jc w:val="both"/>
      </w:pPr>
      <w:r>
        <w:t>L’enzyme est la Glutamate déshydrogénase (</w:t>
      </w:r>
      <w:r w:rsidRPr="00974787">
        <w:rPr>
          <w:b/>
          <w:u w:val="single"/>
        </w:rPr>
        <w:t>foie</w:t>
      </w:r>
      <w:r w:rsidRPr="00BC74C0">
        <w:rPr>
          <w:b/>
          <w:u w:val="single"/>
        </w:rPr>
        <w:t xml:space="preserve"> et rein</w:t>
      </w:r>
      <w:r>
        <w:t xml:space="preserve">), c’est une enzyme allostérique qui est régulée par l'ATP et le GTP  (inhibiteurs) et par l'ADP  et le GDP (activateur). Par conséquent, le niveau  énergétique de la cellule régule le catabolisme des AA. Face à  un déficit énergétique cellulaire on a activation du catabolisme ce qui  permet la synthèse de glucose (néoglucogenèse), d’où une augmentation d’ion ammonium. </w:t>
      </w:r>
    </w:p>
    <w:p w:rsidR="009A1CDA" w:rsidRDefault="009A1CDA" w:rsidP="00F86277">
      <w:pPr>
        <w:jc w:val="both"/>
        <w:rPr>
          <w:b/>
          <w:bCs/>
        </w:rPr>
      </w:pPr>
      <w:r>
        <w:t xml:space="preserve"> La désamination oxydative</w:t>
      </w:r>
      <w:r w:rsidRPr="00974787">
        <w:t xml:space="preserve"> est</w:t>
      </w:r>
      <w:r w:rsidRPr="00974787">
        <w:rPr>
          <w:color w:val="000000"/>
          <w:kern w:val="24"/>
          <w:sz w:val="40"/>
          <w:szCs w:val="40"/>
        </w:rPr>
        <w:t xml:space="preserve"> </w:t>
      </w:r>
      <w:r>
        <w:t>qua</w:t>
      </w:r>
      <w:r w:rsidRPr="00974787">
        <w:t>ntitativement trè</w:t>
      </w:r>
      <w:r>
        <w:t xml:space="preserve">s importante et </w:t>
      </w:r>
      <w:r w:rsidRPr="00974787">
        <w:t xml:space="preserve"> </w:t>
      </w:r>
      <w:r>
        <w:rPr>
          <w:b/>
          <w:bCs/>
        </w:rPr>
        <w:t>ré</w:t>
      </w:r>
      <w:r w:rsidRPr="00974787">
        <w:rPr>
          <w:b/>
          <w:bCs/>
        </w:rPr>
        <w:t>versible</w:t>
      </w:r>
      <w:r>
        <w:rPr>
          <w:b/>
          <w:bCs/>
        </w:rPr>
        <w:t xml:space="preserve">. </w:t>
      </w:r>
    </w:p>
    <w:p w:rsidR="009A1CDA" w:rsidRDefault="009A1CDA" w:rsidP="00F86277">
      <w:pPr>
        <w:jc w:val="both"/>
        <w:rPr>
          <w:bCs/>
        </w:rPr>
      </w:pPr>
      <w:r>
        <w:rPr>
          <w:bCs/>
        </w:rPr>
        <w:t xml:space="preserve">Il y a aussi les désaminations oxydatives à FAD ou  </w:t>
      </w:r>
      <w:proofErr w:type="gramStart"/>
      <w:r>
        <w:rPr>
          <w:bCs/>
        </w:rPr>
        <w:t>FMN ,</w:t>
      </w:r>
      <w:proofErr w:type="gramEnd"/>
      <w:r>
        <w:rPr>
          <w:bCs/>
        </w:rPr>
        <w:t xml:space="preserve"> elles ont une importance métabolique mineure,  sont irréversibles et uniquement hépatiques. </w:t>
      </w:r>
    </w:p>
    <w:p w:rsidR="009A1CDA" w:rsidRPr="00974787" w:rsidRDefault="009A1CDA" w:rsidP="00F86277">
      <w:pPr>
        <w:jc w:val="both"/>
      </w:pPr>
    </w:p>
    <w:p w:rsidR="009A1CDA" w:rsidRPr="00974787" w:rsidRDefault="009A1CDA" w:rsidP="00F86277">
      <w:pPr>
        <w:jc w:val="both"/>
        <w:rPr>
          <w:b/>
          <w:bCs/>
          <w:u w:val="single"/>
        </w:rPr>
      </w:pPr>
      <w:proofErr w:type="spellStart"/>
      <w:r w:rsidRPr="00974787">
        <w:rPr>
          <w:b/>
          <w:bCs/>
          <w:u w:val="single"/>
        </w:rPr>
        <w:t>b-Désaminations</w:t>
      </w:r>
      <w:proofErr w:type="spellEnd"/>
      <w:r w:rsidRPr="00974787">
        <w:rPr>
          <w:b/>
          <w:bCs/>
          <w:u w:val="single"/>
        </w:rPr>
        <w:t xml:space="preserve"> NON oxydatives</w:t>
      </w:r>
    </w:p>
    <w:p w:rsidR="009A1CDA" w:rsidRDefault="009A1CDA" w:rsidP="00F86277">
      <w:pPr>
        <w:jc w:val="both"/>
      </w:pPr>
      <w:r>
        <w:t xml:space="preserve">Certains AA peuvent être désaminés directement, c’est le cas de la sérine, la thréonine et l’histidine. L’enzyme qui  intervient est une </w:t>
      </w:r>
      <w:proofErr w:type="spellStart"/>
      <w:r>
        <w:t>déshydratase</w:t>
      </w:r>
      <w:proofErr w:type="spellEnd"/>
      <w:r>
        <w:t xml:space="preserve"> (déshydratation puis désamination). </w:t>
      </w:r>
    </w:p>
    <w:p w:rsidR="009A1CDA" w:rsidRPr="00D8768E" w:rsidRDefault="009A1CDA" w:rsidP="00F86277">
      <w:pPr>
        <w:jc w:val="both"/>
      </w:pPr>
      <w:r w:rsidRPr="00D8768E">
        <w:t xml:space="preserve">Sérine </w:t>
      </w:r>
      <w:r w:rsidRPr="00D8768E">
        <w:sym w:font="Wingdings" w:char="F0E0"/>
      </w:r>
      <w:r w:rsidRPr="00D8768E">
        <w:t xml:space="preserve"> Pyruvate + NH</w:t>
      </w:r>
      <w:r w:rsidRPr="00D8768E">
        <w:rPr>
          <w:vertAlign w:val="superscript"/>
        </w:rPr>
        <w:t>4+</w:t>
      </w:r>
    </w:p>
    <w:p w:rsidR="009A1CDA" w:rsidRDefault="009A1CDA" w:rsidP="00F86277">
      <w:pPr>
        <w:jc w:val="both"/>
        <w:rPr>
          <w:vertAlign w:val="superscript"/>
        </w:rPr>
      </w:pPr>
      <w:r w:rsidRPr="00D8768E">
        <w:t xml:space="preserve">Thréonine </w:t>
      </w:r>
      <w:r w:rsidRPr="00D8768E">
        <w:sym w:font="Wingdings" w:char="F0E0"/>
      </w:r>
      <w:r w:rsidRPr="00D8768E">
        <w:t xml:space="preserve"> a </w:t>
      </w:r>
      <w:proofErr w:type="spellStart"/>
      <w:r w:rsidRPr="00D8768E">
        <w:t>cétobutyrate</w:t>
      </w:r>
      <w:proofErr w:type="spellEnd"/>
      <w:r w:rsidRPr="00D8768E">
        <w:t xml:space="preserve"> +NH</w:t>
      </w:r>
      <w:r w:rsidRPr="00D8768E">
        <w:rPr>
          <w:vertAlign w:val="superscript"/>
        </w:rPr>
        <w:t>4+</w:t>
      </w:r>
    </w:p>
    <w:p w:rsidR="009A1CDA" w:rsidRPr="00D8768E" w:rsidRDefault="009A1CDA" w:rsidP="00F86277">
      <w:pPr>
        <w:jc w:val="both"/>
      </w:pPr>
    </w:p>
    <w:p w:rsidR="009A1CDA" w:rsidRPr="00507AAA" w:rsidRDefault="009A1CDA" w:rsidP="00F86277">
      <w:pPr>
        <w:jc w:val="both"/>
        <w:rPr>
          <w:b/>
          <w:bCs/>
          <w:u w:val="single"/>
        </w:rPr>
      </w:pPr>
      <w:proofErr w:type="spellStart"/>
      <w:r w:rsidRPr="00507AAA">
        <w:rPr>
          <w:b/>
          <w:bCs/>
          <w:u w:val="single"/>
        </w:rPr>
        <w:t>c-Transaminations</w:t>
      </w:r>
      <w:proofErr w:type="spellEnd"/>
      <w:r w:rsidRPr="00507AAA">
        <w:rPr>
          <w:b/>
          <w:bCs/>
          <w:u w:val="single"/>
        </w:rPr>
        <w:t xml:space="preserve"> (</w:t>
      </w:r>
      <w:proofErr w:type="spellStart"/>
      <w:r w:rsidRPr="00507AAA">
        <w:rPr>
          <w:b/>
          <w:bCs/>
          <w:u w:val="single"/>
        </w:rPr>
        <w:t>cf</w:t>
      </w:r>
      <w:proofErr w:type="spellEnd"/>
      <w:r w:rsidRPr="00507AAA">
        <w:rPr>
          <w:b/>
          <w:bCs/>
          <w:u w:val="single"/>
        </w:rPr>
        <w:t xml:space="preserve"> III-3) </w:t>
      </w:r>
    </w:p>
    <w:p w:rsidR="009A1CDA" w:rsidRDefault="009A1CDA" w:rsidP="00F86277">
      <w:pPr>
        <w:jc w:val="both"/>
        <w:rPr>
          <w:b/>
          <w:bCs/>
        </w:rPr>
      </w:pPr>
    </w:p>
    <w:p w:rsidR="009A1CDA" w:rsidRDefault="009A1CDA" w:rsidP="00F86277">
      <w:pPr>
        <w:jc w:val="both"/>
        <w:rPr>
          <w:b/>
          <w:bCs/>
          <w:u w:val="single"/>
        </w:rPr>
      </w:pPr>
      <w:r w:rsidRPr="00AD009E">
        <w:rPr>
          <w:b/>
          <w:bCs/>
          <w:u w:val="single"/>
        </w:rPr>
        <w:t>Conclusion</w:t>
      </w:r>
      <w:r>
        <w:rPr>
          <w:b/>
          <w:bCs/>
          <w:u w:val="single"/>
        </w:rPr>
        <w:t> :</w:t>
      </w:r>
    </w:p>
    <w:p w:rsidR="009A1CDA" w:rsidRDefault="009A1CDA" w:rsidP="00F86277">
      <w:pPr>
        <w:jc w:val="both"/>
        <w:rPr>
          <w:bCs/>
        </w:rPr>
      </w:pPr>
      <w:r w:rsidRPr="00AD009E">
        <w:rPr>
          <w:bCs/>
        </w:rPr>
        <w:t xml:space="preserve">Les AA naturels, à l’exception fondamentale de GLN et ASN (et accessoirement </w:t>
      </w:r>
      <w:proofErr w:type="spellStart"/>
      <w:r w:rsidRPr="00AD009E">
        <w:rPr>
          <w:bCs/>
        </w:rPr>
        <w:t>Ser</w:t>
      </w:r>
      <w:proofErr w:type="spellEnd"/>
      <w:r w:rsidRPr="00AD009E">
        <w:rPr>
          <w:bCs/>
        </w:rPr>
        <w:t xml:space="preserve">, </w:t>
      </w:r>
      <w:proofErr w:type="spellStart"/>
      <w:r w:rsidRPr="00AD009E">
        <w:rPr>
          <w:bCs/>
        </w:rPr>
        <w:t>thr</w:t>
      </w:r>
      <w:proofErr w:type="spellEnd"/>
      <w:r w:rsidRPr="00AD009E">
        <w:rPr>
          <w:bCs/>
        </w:rPr>
        <w:t xml:space="preserve">, </w:t>
      </w:r>
      <w:proofErr w:type="spellStart"/>
      <w:r w:rsidRPr="00AD009E">
        <w:rPr>
          <w:bCs/>
        </w:rPr>
        <w:t>His</w:t>
      </w:r>
      <w:proofErr w:type="spellEnd"/>
      <w:r w:rsidRPr="00AD009E">
        <w:rPr>
          <w:bCs/>
        </w:rPr>
        <w:t>) ne peuvent être désaminés directement</w:t>
      </w:r>
      <w:r>
        <w:rPr>
          <w:bCs/>
        </w:rPr>
        <w:t xml:space="preserve"> </w:t>
      </w:r>
      <w:r w:rsidRPr="00AD009E">
        <w:rPr>
          <w:bCs/>
        </w:rPr>
        <w:sym w:font="Symbol" w:char="F0DE"/>
      </w:r>
      <w:r w:rsidRPr="00AD009E">
        <w:rPr>
          <w:bCs/>
        </w:rPr>
        <w:t xml:space="preserve"> </w:t>
      </w:r>
      <w:proofErr w:type="spellStart"/>
      <w:r w:rsidRPr="00AD009E">
        <w:rPr>
          <w:bCs/>
        </w:rPr>
        <w:t>Transamination</w:t>
      </w:r>
      <w:proofErr w:type="spellEnd"/>
      <w:r w:rsidRPr="00AD009E">
        <w:rPr>
          <w:bCs/>
        </w:rPr>
        <w:t xml:space="preserve"> </w:t>
      </w:r>
      <w:r>
        <w:rPr>
          <w:bCs/>
        </w:rPr>
        <w:t xml:space="preserve">dans le foie et le muscle vers le collecteur Glutamate.  </w:t>
      </w:r>
    </w:p>
    <w:p w:rsidR="009A1CDA" w:rsidRDefault="009A1CDA" w:rsidP="00F86277">
      <w:pPr>
        <w:jc w:val="both"/>
        <w:rPr>
          <w:bCs/>
        </w:rPr>
      </w:pPr>
      <w:r>
        <w:rPr>
          <w:bCs/>
        </w:rPr>
        <w:t>La glutamine et l’arginine sont des ami</w:t>
      </w:r>
      <w:r w:rsidRPr="00AD009E">
        <w:rPr>
          <w:bCs/>
          <w:u w:val="single"/>
        </w:rPr>
        <w:t>des</w:t>
      </w:r>
      <w:r>
        <w:rPr>
          <w:bCs/>
        </w:rPr>
        <w:t xml:space="preserve"> et non des amines</w:t>
      </w:r>
      <w:proofErr w:type="gramStart"/>
      <w:r>
        <w:rPr>
          <w:bCs/>
        </w:rPr>
        <w:t>  !</w:t>
      </w:r>
      <w:proofErr w:type="gramEnd"/>
    </w:p>
    <w:p w:rsidR="009A1CDA" w:rsidRPr="00AD009E" w:rsidRDefault="009A1CDA" w:rsidP="00F86277">
      <w:pPr>
        <w:jc w:val="both"/>
        <w:rPr>
          <w:bCs/>
        </w:rPr>
      </w:pPr>
      <w:r w:rsidRPr="00AD009E">
        <w:rPr>
          <w:bCs/>
        </w:rPr>
        <w:t xml:space="preserve">Le groupe aminé de nombreux AA est transféré à </w:t>
      </w:r>
      <w:proofErr w:type="spellStart"/>
      <w:r w:rsidRPr="00AD009E">
        <w:rPr>
          <w:bCs/>
        </w:rPr>
        <w:t>aCG</w:t>
      </w:r>
      <w:proofErr w:type="spellEnd"/>
      <w:r w:rsidRPr="00AD009E">
        <w:rPr>
          <w:bCs/>
        </w:rPr>
        <w:t xml:space="preserve"> </w:t>
      </w:r>
      <w:r w:rsidRPr="00AD009E">
        <w:rPr>
          <w:bCs/>
        </w:rPr>
        <w:sym w:font="Wingdings" w:char="F0E8"/>
      </w:r>
      <w:r w:rsidRPr="00AD009E">
        <w:rPr>
          <w:bCs/>
        </w:rPr>
        <w:t xml:space="preserve"> Glu qui subit une désamination oxydative </w:t>
      </w:r>
      <w:r w:rsidRPr="00AD009E">
        <w:rPr>
          <w:bCs/>
        </w:rPr>
        <w:sym w:font="Wingdings" w:char="F0E8"/>
      </w:r>
      <w:r w:rsidRPr="00AD009E">
        <w:rPr>
          <w:bCs/>
        </w:rPr>
        <w:t xml:space="preserve"> NH</w:t>
      </w:r>
      <w:r w:rsidRPr="00AD009E">
        <w:rPr>
          <w:bCs/>
          <w:vertAlign w:val="superscript"/>
        </w:rPr>
        <w:t>4+</w:t>
      </w:r>
      <w:r w:rsidRPr="00AD009E">
        <w:rPr>
          <w:bCs/>
        </w:rPr>
        <w:t xml:space="preserve"> </w:t>
      </w:r>
      <w:r w:rsidRPr="00AD009E">
        <w:rPr>
          <w:bCs/>
        </w:rPr>
        <w:sym w:font="Wingdings" w:char="F0E8"/>
      </w:r>
      <w:r w:rsidRPr="00AD009E">
        <w:rPr>
          <w:bCs/>
        </w:rPr>
        <w:t xml:space="preserve"> </w:t>
      </w:r>
      <w:r w:rsidRPr="00AD009E">
        <w:rPr>
          <w:bCs/>
          <w:i/>
          <w:iCs/>
        </w:rPr>
        <w:t>UREE</w:t>
      </w:r>
    </w:p>
    <w:p w:rsidR="009A1CDA" w:rsidRDefault="009A1CDA" w:rsidP="00F86277">
      <w:pPr>
        <w:jc w:val="both"/>
        <w:rPr>
          <w:bCs/>
        </w:rPr>
      </w:pPr>
    </w:p>
    <w:p w:rsidR="009A1CDA" w:rsidRDefault="00112597" w:rsidP="00F86277">
      <w:pPr>
        <w:jc w:val="both"/>
        <w:rPr>
          <w:bCs/>
        </w:rPr>
      </w:pPr>
      <w:r w:rsidRPr="00112597">
        <w:rPr>
          <w:noProof/>
          <w:lang w:eastAsia="fr-FR"/>
        </w:rPr>
        <w:pict>
          <v:shape id="_x0000_s1055" type="#_x0000_t202" style="position:absolute;left:0;text-align:left;margin-left:-18pt;margin-top:82.7pt;width:54pt;height:54pt;z-index:251656192" wrapcoords="0 0 21600 0 21600 21600 0 21600 0 0" filled="f" stroked="f">
            <v:fill o:detectmouseclick="t"/>
            <v:textbox style="mso-next-textbox:#_x0000_s1055" inset=",7.2pt,,7.2pt">
              <w:txbxContent>
                <w:p w:rsidR="00516545" w:rsidRPr="002762B6" w:rsidRDefault="00516545" w:rsidP="002762B6">
                  <w:r w:rsidRPr="002762B6">
                    <w:rPr>
                      <w:b/>
                      <w:bCs/>
                    </w:rPr>
                    <w:t>ASP</w:t>
                  </w:r>
                </w:p>
                <w:p w:rsidR="00516545" w:rsidRPr="002762B6" w:rsidRDefault="00516545" w:rsidP="002762B6">
                  <w:r w:rsidRPr="002762B6">
                    <w:rPr>
                      <w:b/>
                      <w:bCs/>
                    </w:rPr>
                    <w:t>ALA</w:t>
                  </w:r>
                </w:p>
                <w:p w:rsidR="00516545" w:rsidRDefault="00516545"/>
              </w:txbxContent>
            </v:textbox>
            <w10:wrap type="tight"/>
          </v:shape>
        </w:pict>
      </w:r>
      <w:r w:rsidR="009A1CDA">
        <w:rPr>
          <w:bCs/>
        </w:rPr>
        <w:t xml:space="preserve">                         </w:t>
      </w:r>
      <w:r w:rsidR="000E31CE">
        <w:rPr>
          <w:noProof/>
          <w:lang w:eastAsia="fr-FR"/>
        </w:rPr>
        <w:drawing>
          <wp:inline distT="0" distB="0" distL="0" distR="0">
            <wp:extent cx="4838700" cy="1828800"/>
            <wp:effectExtent l="25400" t="0" r="0" b="0"/>
            <wp:docPr id="14" name="I 10" descr="TransDes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10" descr="TransDesOx"/>
                    <pic:cNvPicPr>
                      <a:picLocks noChangeAspect="1" noChangeArrowheads="1"/>
                    </pic:cNvPicPr>
                  </pic:nvPicPr>
                  <pic:blipFill>
                    <a:blip r:embed="rId19"/>
                    <a:srcRect/>
                    <a:stretch>
                      <a:fillRect/>
                    </a:stretch>
                  </pic:blipFill>
                  <pic:spPr bwMode="auto">
                    <a:xfrm>
                      <a:off x="0" y="0"/>
                      <a:ext cx="4838700" cy="1828800"/>
                    </a:xfrm>
                    <a:prstGeom prst="rect">
                      <a:avLst/>
                    </a:prstGeom>
                    <a:noFill/>
                    <a:ln w="9525">
                      <a:noFill/>
                      <a:miter lim="800000"/>
                      <a:headEnd/>
                      <a:tailEnd/>
                    </a:ln>
                  </pic:spPr>
                </pic:pic>
              </a:graphicData>
            </a:graphic>
          </wp:inline>
        </w:drawing>
      </w:r>
    </w:p>
    <w:p w:rsidR="009A1CDA" w:rsidRDefault="009A1CDA" w:rsidP="00F86277">
      <w:pPr>
        <w:jc w:val="both"/>
        <w:rPr>
          <w:bCs/>
        </w:rPr>
      </w:pPr>
      <w:proofErr w:type="gramStart"/>
      <w:r>
        <w:rPr>
          <w:bCs/>
        </w:rPr>
        <w:t>remarque</w:t>
      </w:r>
      <w:proofErr w:type="gramEnd"/>
      <w:r>
        <w:rPr>
          <w:bCs/>
        </w:rPr>
        <w:t xml:space="preserve"> : </w:t>
      </w:r>
      <w:proofErr w:type="spellStart"/>
      <w:r>
        <w:rPr>
          <w:bCs/>
        </w:rPr>
        <w:t>keto</w:t>
      </w:r>
      <w:proofErr w:type="spellEnd"/>
      <w:r>
        <w:rPr>
          <w:bCs/>
        </w:rPr>
        <w:t xml:space="preserve"> acide= </w:t>
      </w:r>
      <w:r w:rsidRPr="002762B6">
        <w:rPr>
          <w:bCs/>
        </w:rPr>
        <w:t>a</w:t>
      </w:r>
      <w:r>
        <w:rPr>
          <w:bCs/>
        </w:rPr>
        <w:t xml:space="preserve">lpha </w:t>
      </w:r>
      <w:proofErr w:type="spellStart"/>
      <w:r w:rsidRPr="002762B6">
        <w:rPr>
          <w:bCs/>
        </w:rPr>
        <w:t>cétoacide</w:t>
      </w:r>
      <w:proofErr w:type="spellEnd"/>
      <w:r>
        <w:rPr>
          <w:bCs/>
        </w:rPr>
        <w:t xml:space="preserve"> et NH3 donnera l’ion ammonium (NH4+) , l’</w:t>
      </w:r>
      <w:proofErr w:type="spellStart"/>
      <w:r>
        <w:rPr>
          <w:bCs/>
        </w:rPr>
        <w:t>oxoglutarate</w:t>
      </w:r>
      <w:proofErr w:type="spellEnd"/>
      <w:r>
        <w:rPr>
          <w:bCs/>
        </w:rPr>
        <w:t xml:space="preserve">= alpha </w:t>
      </w:r>
      <w:proofErr w:type="spellStart"/>
      <w:r>
        <w:rPr>
          <w:bCs/>
        </w:rPr>
        <w:t>cétoglutarate</w:t>
      </w:r>
      <w:proofErr w:type="spellEnd"/>
      <w:r>
        <w:rPr>
          <w:bCs/>
        </w:rPr>
        <w:t xml:space="preserve">. </w:t>
      </w:r>
    </w:p>
    <w:p w:rsidR="009A1CDA" w:rsidRDefault="009A1CDA" w:rsidP="00F86277">
      <w:pPr>
        <w:jc w:val="both"/>
        <w:rPr>
          <w:bCs/>
        </w:rPr>
      </w:pPr>
    </w:p>
    <w:p w:rsidR="009A1CDA" w:rsidRPr="002762B6" w:rsidRDefault="009A1CDA" w:rsidP="00F86277">
      <w:pPr>
        <w:jc w:val="both"/>
        <w:rPr>
          <w:bCs/>
        </w:rPr>
      </w:pPr>
      <w:r>
        <w:rPr>
          <w:bCs/>
        </w:rPr>
        <w:t xml:space="preserve">Cette réaction permet l’excrétion des ions ammonium du collecteur mais aussi, elle permet de régénérer l’alpha </w:t>
      </w:r>
      <w:proofErr w:type="spellStart"/>
      <w:r>
        <w:rPr>
          <w:bCs/>
        </w:rPr>
        <w:t>cétoglutarate</w:t>
      </w:r>
      <w:proofErr w:type="spellEnd"/>
      <w:r>
        <w:rPr>
          <w:bCs/>
        </w:rPr>
        <w:t xml:space="preserve">. </w:t>
      </w:r>
    </w:p>
    <w:p w:rsidR="009A1CDA" w:rsidRDefault="009A1CDA" w:rsidP="00F86277">
      <w:pPr>
        <w:jc w:val="both"/>
        <w:rPr>
          <w:bCs/>
        </w:rPr>
      </w:pPr>
    </w:p>
    <w:p w:rsidR="009A1CDA" w:rsidRPr="002762B6" w:rsidRDefault="009A1CDA" w:rsidP="00F86277">
      <w:pPr>
        <w:jc w:val="both"/>
        <w:rPr>
          <w:bCs/>
          <w:u w:val="single"/>
        </w:rPr>
      </w:pPr>
      <w:r w:rsidRPr="002762B6">
        <w:rPr>
          <w:b/>
          <w:bCs/>
          <w:u w:val="single"/>
        </w:rPr>
        <w:t>IV-3-2 ELIMINATION DE L’AZOTE</w:t>
      </w:r>
    </w:p>
    <w:p w:rsidR="009A1CDA" w:rsidRDefault="009A1CDA" w:rsidP="00F86277">
      <w:pPr>
        <w:jc w:val="both"/>
        <w:rPr>
          <w:bCs/>
        </w:rPr>
      </w:pPr>
      <w:r>
        <w:rPr>
          <w:bCs/>
        </w:rPr>
        <w:t xml:space="preserve">Des tissus différents du foie, dégradent les AA.  Par exemple, le muscle les dégrade en cas de </w:t>
      </w:r>
      <w:proofErr w:type="spellStart"/>
      <w:r>
        <w:rPr>
          <w:bCs/>
        </w:rPr>
        <w:t>jeûn</w:t>
      </w:r>
      <w:proofErr w:type="spellEnd"/>
      <w:r>
        <w:rPr>
          <w:bCs/>
        </w:rPr>
        <w:t xml:space="preserve"> ou d’exercice prolongé. Les AA deviennent alors source l’énergie. </w:t>
      </w:r>
    </w:p>
    <w:p w:rsidR="009A1CDA" w:rsidRDefault="009A1CDA" w:rsidP="00F86277">
      <w:pPr>
        <w:jc w:val="both"/>
        <w:rPr>
          <w:bCs/>
        </w:rPr>
      </w:pPr>
      <w:r>
        <w:rPr>
          <w:bCs/>
        </w:rPr>
        <w:t xml:space="preserve">L’élimination de l’azote se fait en  plusieurs étapes. Dans un premier temps, il y a transfert d’azote sous forme </w:t>
      </w:r>
      <w:proofErr w:type="gramStart"/>
      <w:r>
        <w:rPr>
          <w:bCs/>
        </w:rPr>
        <w:t>de  :</w:t>
      </w:r>
      <w:proofErr w:type="gramEnd"/>
    </w:p>
    <w:p w:rsidR="009A1CDA" w:rsidRDefault="009A1CDA" w:rsidP="00F86277">
      <w:pPr>
        <w:numPr>
          <w:ilvl w:val="0"/>
          <w:numId w:val="3"/>
        </w:numPr>
        <w:jc w:val="both"/>
        <w:rPr>
          <w:bCs/>
        </w:rPr>
      </w:pPr>
      <w:r>
        <w:rPr>
          <w:bCs/>
        </w:rPr>
        <w:t>glutamine (</w:t>
      </w:r>
      <w:r w:rsidRPr="002762B6">
        <w:rPr>
          <w:bCs/>
        </w:rPr>
        <w:t>GLU + NH</w:t>
      </w:r>
      <w:r w:rsidRPr="002762B6">
        <w:rPr>
          <w:bCs/>
          <w:vertAlign w:val="superscript"/>
        </w:rPr>
        <w:t>4+</w:t>
      </w:r>
      <w:r>
        <w:rPr>
          <w:bCs/>
        </w:rPr>
        <w:t xml:space="preserve"> catalysé par la glutamine synthétase)</w:t>
      </w:r>
    </w:p>
    <w:p w:rsidR="009A1CDA" w:rsidRDefault="009A1CDA" w:rsidP="00F86277">
      <w:pPr>
        <w:numPr>
          <w:ilvl w:val="0"/>
          <w:numId w:val="3"/>
        </w:numPr>
        <w:jc w:val="both"/>
        <w:rPr>
          <w:bCs/>
        </w:rPr>
      </w:pPr>
      <w:r>
        <w:rPr>
          <w:bCs/>
        </w:rPr>
        <w:t>alanine dans le muscle (cycle de l’alanine) des tissus périphériques vers le foie.</w:t>
      </w:r>
    </w:p>
    <w:p w:rsidR="009A1CDA" w:rsidRDefault="009A1CDA" w:rsidP="00F86277">
      <w:pPr>
        <w:ind w:left="420"/>
        <w:jc w:val="both"/>
        <w:rPr>
          <w:bCs/>
        </w:rPr>
      </w:pPr>
    </w:p>
    <w:p w:rsidR="009A1CDA" w:rsidRPr="00CE68DD" w:rsidRDefault="009A1CDA" w:rsidP="00F86277">
      <w:pPr>
        <w:jc w:val="both"/>
        <w:rPr>
          <w:bCs/>
        </w:rPr>
      </w:pPr>
      <w:r>
        <w:rPr>
          <w:bCs/>
        </w:rPr>
        <w:t xml:space="preserve">Dans un second temps,  la glutamine est transformée en glutamate + </w:t>
      </w:r>
      <w:r w:rsidRPr="00CE68DD">
        <w:rPr>
          <w:b/>
          <w:bCs/>
        </w:rPr>
        <w:t>NH</w:t>
      </w:r>
      <w:r w:rsidRPr="00CE68DD">
        <w:rPr>
          <w:b/>
          <w:bCs/>
          <w:vertAlign w:val="superscript"/>
        </w:rPr>
        <w:t>4</w:t>
      </w:r>
      <w:proofErr w:type="gramStart"/>
      <w:r w:rsidRPr="00CE68DD">
        <w:rPr>
          <w:b/>
          <w:bCs/>
          <w:vertAlign w:val="superscript"/>
        </w:rPr>
        <w:t>+</w:t>
      </w:r>
      <w:r>
        <w:rPr>
          <w:b/>
          <w:bCs/>
          <w:vertAlign w:val="superscript"/>
        </w:rPr>
        <w:t xml:space="preserve">  </w:t>
      </w:r>
      <w:r>
        <w:rPr>
          <w:bCs/>
        </w:rPr>
        <w:t>,</w:t>
      </w:r>
      <w:proofErr w:type="gramEnd"/>
      <w:r>
        <w:rPr>
          <w:bCs/>
        </w:rPr>
        <w:t xml:space="preserve"> dans le foie, ce qui amène à la formation d’urée.  Et enfin, l’azote est éliminé sous forme d’ion ammoniac dans les urines (reins), les ions ammonium représentent  à peu près 20% de l’azote urinaire total. </w:t>
      </w:r>
    </w:p>
    <w:p w:rsidR="009A1CDA" w:rsidRDefault="009A1CDA" w:rsidP="00F86277">
      <w:pPr>
        <w:jc w:val="both"/>
      </w:pPr>
    </w:p>
    <w:p w:rsidR="009A1CDA" w:rsidRDefault="009A1CDA" w:rsidP="00F86277">
      <w:pPr>
        <w:jc w:val="both"/>
        <w:rPr>
          <w:b/>
          <w:bCs/>
          <w:u w:val="single"/>
        </w:rPr>
      </w:pPr>
      <w:r w:rsidRPr="00CE68DD">
        <w:rPr>
          <w:b/>
          <w:bCs/>
          <w:u w:val="single"/>
        </w:rPr>
        <w:t>Pourquoi faut-il éliminer NH</w:t>
      </w:r>
      <w:r w:rsidRPr="00CE68DD">
        <w:rPr>
          <w:b/>
          <w:bCs/>
          <w:u w:val="single"/>
          <w:vertAlign w:val="subscript"/>
        </w:rPr>
        <w:t>3</w:t>
      </w:r>
      <w:r>
        <w:rPr>
          <w:b/>
          <w:bCs/>
          <w:u w:val="single"/>
          <w:vertAlign w:val="subscript"/>
        </w:rPr>
        <w:t xml:space="preserve"> </w:t>
      </w:r>
      <w:r w:rsidRPr="00CE68DD">
        <w:rPr>
          <w:b/>
          <w:bCs/>
          <w:u w:val="single"/>
        </w:rPr>
        <w:t xml:space="preserve"> </w:t>
      </w:r>
      <w:r>
        <w:rPr>
          <w:b/>
          <w:bCs/>
          <w:u w:val="single"/>
        </w:rPr>
        <w:t xml:space="preserve">(ammoniaque) </w:t>
      </w:r>
      <w:r w:rsidRPr="00CE68DD">
        <w:rPr>
          <w:b/>
          <w:bCs/>
          <w:u w:val="single"/>
        </w:rPr>
        <w:t>?</w:t>
      </w:r>
    </w:p>
    <w:p w:rsidR="009A1CDA" w:rsidRDefault="009A1CDA" w:rsidP="00F86277">
      <w:pPr>
        <w:jc w:val="both"/>
      </w:pPr>
      <w:r w:rsidRPr="00CE68DD">
        <w:rPr>
          <w:bCs/>
        </w:rPr>
        <w:t xml:space="preserve">On doit l’éliminer car il est très toxique. </w:t>
      </w:r>
      <w:r>
        <w:rPr>
          <w:bCs/>
        </w:rPr>
        <w:t xml:space="preserve">Le </w:t>
      </w:r>
      <w:r w:rsidRPr="00CE68DD">
        <w:rPr>
          <w:bCs/>
        </w:rPr>
        <w:t>NH</w:t>
      </w:r>
      <w:r w:rsidRPr="00CE68DD">
        <w:rPr>
          <w:bCs/>
          <w:vertAlign w:val="subscript"/>
        </w:rPr>
        <w:t>3</w:t>
      </w:r>
      <w:r>
        <w:rPr>
          <w:bCs/>
        </w:rPr>
        <w:t xml:space="preserve"> est </w:t>
      </w:r>
      <w:r w:rsidRPr="00CE68DD">
        <w:rPr>
          <w:bCs/>
        </w:rPr>
        <w:t>liposoluble</w:t>
      </w:r>
      <w:r>
        <w:rPr>
          <w:bCs/>
        </w:rPr>
        <w:t xml:space="preserve"> il peut donc pénétrer </w:t>
      </w:r>
      <w:r w:rsidRPr="007B2655">
        <w:rPr>
          <w:bCs/>
        </w:rPr>
        <w:t>dans le cerveau. (Il est neurotoxique).  La réaction de formation du glutamate suivante se produit NH</w:t>
      </w:r>
      <w:r w:rsidRPr="007B2655">
        <w:rPr>
          <w:bCs/>
          <w:vertAlign w:val="subscript"/>
        </w:rPr>
        <w:t>3</w:t>
      </w:r>
      <w:r w:rsidRPr="007B2655">
        <w:rPr>
          <w:bCs/>
        </w:rPr>
        <w:t xml:space="preserve"> + </w:t>
      </w:r>
      <w:proofErr w:type="spellStart"/>
      <w:r w:rsidRPr="007B2655">
        <w:rPr>
          <w:bCs/>
        </w:rPr>
        <w:t>aCG</w:t>
      </w:r>
      <w:proofErr w:type="spellEnd"/>
      <w:r w:rsidRPr="007B2655">
        <w:rPr>
          <w:bCs/>
        </w:rPr>
        <w:t xml:space="preserve"> </w:t>
      </w:r>
      <w:r w:rsidRPr="007B2655">
        <w:rPr>
          <w:bCs/>
        </w:rPr>
        <w:sym w:font="Wingdings" w:char="F0E8"/>
      </w:r>
      <w:r w:rsidRPr="007B2655">
        <w:rPr>
          <w:bCs/>
        </w:rPr>
        <w:t xml:space="preserve"> glutamate, on a alors une déplétion en </w:t>
      </w:r>
      <w:proofErr w:type="spellStart"/>
      <w:r w:rsidRPr="007B2655">
        <w:rPr>
          <w:bCs/>
        </w:rPr>
        <w:t>aCG</w:t>
      </w:r>
      <w:proofErr w:type="spellEnd"/>
      <w:r w:rsidRPr="007B2655">
        <w:rPr>
          <w:bCs/>
        </w:rPr>
        <w:t>. La conséquence de la déplétion est que le cycle de Krebs est ralenti</w:t>
      </w:r>
      <w:r w:rsidRPr="007B2655">
        <w:t xml:space="preserve"> (la phosphorylation oxydative n’a plus lieu). L’</w:t>
      </w:r>
      <w:r w:rsidRPr="007B2655">
        <w:rPr>
          <w:bCs/>
        </w:rPr>
        <w:t xml:space="preserve">ATP n’est plus synthétisé. Cela entraine </w:t>
      </w:r>
      <w:r w:rsidRPr="007B2655">
        <w:t xml:space="preserve">la </w:t>
      </w:r>
      <w:r w:rsidRPr="007B2655">
        <w:rPr>
          <w:bCs/>
        </w:rPr>
        <w:t>mort des cellules neuronales qui sont ATP dépendante.</w:t>
      </w:r>
      <w:r>
        <w:rPr>
          <w:b/>
          <w:bCs/>
        </w:rPr>
        <w:t xml:space="preserve"> </w:t>
      </w:r>
    </w:p>
    <w:p w:rsidR="009A1CDA" w:rsidRDefault="009A1CDA" w:rsidP="00F86277">
      <w:pPr>
        <w:jc w:val="both"/>
        <w:rPr>
          <w:b/>
          <w:bCs/>
        </w:rPr>
      </w:pPr>
    </w:p>
    <w:p w:rsidR="009A1CDA" w:rsidRPr="00AA0F3C" w:rsidRDefault="009A1CDA" w:rsidP="00F86277">
      <w:pPr>
        <w:jc w:val="both"/>
        <w:rPr>
          <w:b/>
          <w:bCs/>
          <w:u w:val="single"/>
        </w:rPr>
      </w:pPr>
      <w:r w:rsidRPr="00AA0F3C">
        <w:rPr>
          <w:b/>
          <w:bCs/>
          <w:u w:val="single"/>
        </w:rPr>
        <w:t>A- Origines de l’Azote sous forme d’Ammoniaque (NH</w:t>
      </w:r>
      <w:r w:rsidRPr="00AA0F3C">
        <w:rPr>
          <w:b/>
          <w:bCs/>
          <w:u w:val="single"/>
          <w:vertAlign w:val="subscript"/>
        </w:rPr>
        <w:t>3</w:t>
      </w:r>
      <w:r w:rsidRPr="00AA0F3C">
        <w:rPr>
          <w:b/>
          <w:bCs/>
          <w:u w:val="single"/>
        </w:rPr>
        <w:t xml:space="preserve">) </w:t>
      </w:r>
    </w:p>
    <w:p w:rsidR="009A1CDA" w:rsidRDefault="009A1CDA" w:rsidP="00F86277">
      <w:pPr>
        <w:jc w:val="both"/>
        <w:rPr>
          <w:b/>
          <w:bCs/>
        </w:rPr>
      </w:pPr>
      <w:r>
        <w:rPr>
          <w:b/>
          <w:bCs/>
        </w:rPr>
        <w:t>L’origine endogène :</w:t>
      </w:r>
    </w:p>
    <w:p w:rsidR="009A1CDA" w:rsidRDefault="009A1CDA" w:rsidP="00F86277">
      <w:pPr>
        <w:jc w:val="both"/>
        <w:rPr>
          <w:b/>
          <w:bCs/>
        </w:rPr>
      </w:pPr>
      <w:r w:rsidRPr="00AA0F3C">
        <w:rPr>
          <w:bCs/>
        </w:rPr>
        <w:t xml:space="preserve">L’azote est obtenu à partir du  catabolisme des AA (à partir de la </w:t>
      </w:r>
      <w:proofErr w:type="spellStart"/>
      <w:r w:rsidRPr="00AA0F3C">
        <w:rPr>
          <w:bCs/>
        </w:rPr>
        <w:t>transamination</w:t>
      </w:r>
      <w:proofErr w:type="spellEnd"/>
      <w:r w:rsidRPr="00AA0F3C">
        <w:rPr>
          <w:bCs/>
        </w:rPr>
        <w:t xml:space="preserve"> et de la désamination oxydative du glutamate ou bien par la désamination non oxydative)</w:t>
      </w:r>
      <w:r w:rsidRPr="00AA0F3C">
        <w:rPr>
          <w:b/>
          <w:bCs/>
        </w:rPr>
        <w:t xml:space="preserve"> </w:t>
      </w:r>
      <w:r>
        <w:rPr>
          <w:b/>
          <w:bCs/>
        </w:rPr>
        <w:t xml:space="preserve"> Il est </w:t>
      </w:r>
      <w:r w:rsidRPr="00617241">
        <w:rPr>
          <w:bCs/>
        </w:rPr>
        <w:t xml:space="preserve">également obtenu par désamination de la glutamine par la </w:t>
      </w:r>
      <w:proofErr w:type="spellStart"/>
      <w:r w:rsidRPr="00617241">
        <w:rPr>
          <w:bCs/>
        </w:rPr>
        <w:t>glutaminase</w:t>
      </w:r>
      <w:proofErr w:type="spellEnd"/>
      <w:r w:rsidRPr="00617241">
        <w:rPr>
          <w:bCs/>
        </w:rPr>
        <w:t xml:space="preserve">, la désamination des bases puriques et pyrimidiques, la désamination des monoamines (sérotonine, histamine) et la désamination du </w:t>
      </w:r>
      <w:proofErr w:type="spellStart"/>
      <w:r w:rsidRPr="00617241">
        <w:rPr>
          <w:bCs/>
        </w:rPr>
        <w:t>carbamyl</w:t>
      </w:r>
      <w:proofErr w:type="spellEnd"/>
      <w:r w:rsidRPr="00617241">
        <w:rPr>
          <w:bCs/>
        </w:rPr>
        <w:t xml:space="preserve"> phosphate.</w:t>
      </w:r>
      <w:r>
        <w:rPr>
          <w:b/>
          <w:bCs/>
        </w:rPr>
        <w:t xml:space="preserve"> </w:t>
      </w:r>
    </w:p>
    <w:p w:rsidR="009A1CDA" w:rsidRDefault="009A1CDA" w:rsidP="00F86277">
      <w:pPr>
        <w:jc w:val="both"/>
        <w:rPr>
          <w:b/>
          <w:bCs/>
        </w:rPr>
      </w:pPr>
    </w:p>
    <w:p w:rsidR="009A1CDA" w:rsidRDefault="009A1CDA" w:rsidP="00F86277">
      <w:pPr>
        <w:jc w:val="both"/>
        <w:rPr>
          <w:b/>
          <w:bCs/>
        </w:rPr>
      </w:pPr>
      <w:r>
        <w:rPr>
          <w:b/>
          <w:bCs/>
        </w:rPr>
        <w:t>Origine exogène :</w:t>
      </w:r>
    </w:p>
    <w:p w:rsidR="009A1CDA" w:rsidRPr="00617241" w:rsidRDefault="009A1CDA" w:rsidP="00F86277">
      <w:pPr>
        <w:jc w:val="both"/>
        <w:rPr>
          <w:bCs/>
        </w:rPr>
      </w:pPr>
      <w:r w:rsidRPr="00617241">
        <w:rPr>
          <w:bCs/>
        </w:rPr>
        <w:t xml:space="preserve">Dans ‘intestin, on observe aussi une désamination des AA ingérés ou rétrodiffusé, ou bien de l’urée rétrodiffusée par les désaminases ou  </w:t>
      </w:r>
      <w:proofErr w:type="spellStart"/>
      <w:r w:rsidRPr="00617241">
        <w:rPr>
          <w:bCs/>
        </w:rPr>
        <w:t>uréases</w:t>
      </w:r>
      <w:proofErr w:type="spellEnd"/>
      <w:r w:rsidRPr="00617241">
        <w:rPr>
          <w:bCs/>
        </w:rPr>
        <w:t xml:space="preserve"> bactériennes. </w:t>
      </w:r>
    </w:p>
    <w:p w:rsidR="009A1CDA" w:rsidRPr="00617241" w:rsidRDefault="009A1CDA" w:rsidP="00F86277">
      <w:pPr>
        <w:jc w:val="both"/>
        <w:rPr>
          <w:bCs/>
        </w:rPr>
      </w:pPr>
      <w:r w:rsidRPr="00617241">
        <w:rPr>
          <w:bCs/>
        </w:rPr>
        <w:t xml:space="preserve">L’ammoniaque obtenue est au  4/5  absorbé et part vers le foie via la veine porte ; </w:t>
      </w:r>
      <w:proofErr w:type="gramStart"/>
      <w:r w:rsidRPr="00617241">
        <w:rPr>
          <w:bCs/>
        </w:rPr>
        <w:t>les</w:t>
      </w:r>
      <w:proofErr w:type="gramEnd"/>
      <w:r w:rsidRPr="00617241">
        <w:rPr>
          <w:bCs/>
        </w:rPr>
        <w:t xml:space="preserve"> 1/5 restant sont éliminés dans les fèces sous forme d’ion ammonium. </w:t>
      </w:r>
    </w:p>
    <w:p w:rsidR="009A1CDA" w:rsidRDefault="009A1CDA" w:rsidP="00F86277">
      <w:pPr>
        <w:jc w:val="both"/>
        <w:rPr>
          <w:b/>
          <w:bCs/>
        </w:rPr>
      </w:pPr>
    </w:p>
    <w:p w:rsidR="009A1CDA" w:rsidRPr="00AA0F3C" w:rsidRDefault="009A1CDA" w:rsidP="00F86277">
      <w:pPr>
        <w:jc w:val="both"/>
        <w:rPr>
          <w:b/>
          <w:bCs/>
        </w:rPr>
      </w:pPr>
    </w:p>
    <w:p w:rsidR="009A1CDA" w:rsidRPr="00CE68DD" w:rsidRDefault="000E31CE" w:rsidP="00F86277">
      <w:pPr>
        <w:jc w:val="both"/>
      </w:pPr>
      <w:r>
        <w:rPr>
          <w:noProof/>
          <w:lang w:eastAsia="fr-FR"/>
        </w:rPr>
        <w:drawing>
          <wp:inline distT="0" distB="0" distL="0" distR="0">
            <wp:extent cx="4229100" cy="2743200"/>
            <wp:effectExtent l="2540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srcRect/>
                    <a:stretch>
                      <a:fillRect/>
                    </a:stretch>
                  </pic:blipFill>
                  <pic:spPr bwMode="auto">
                    <a:xfrm>
                      <a:off x="0" y="0"/>
                      <a:ext cx="4229100" cy="2743200"/>
                    </a:xfrm>
                    <a:prstGeom prst="rect">
                      <a:avLst/>
                    </a:prstGeom>
                    <a:noFill/>
                    <a:ln w="9525">
                      <a:noFill/>
                      <a:miter lim="800000"/>
                      <a:headEnd/>
                      <a:tailEnd/>
                    </a:ln>
                  </pic:spPr>
                </pic:pic>
              </a:graphicData>
            </a:graphic>
          </wp:inline>
        </w:drawing>
      </w:r>
    </w:p>
    <w:p w:rsidR="009A1CDA" w:rsidRPr="00617241" w:rsidRDefault="009A1CDA" w:rsidP="00F86277">
      <w:pPr>
        <w:jc w:val="both"/>
        <w:rPr>
          <w:u w:val="single"/>
        </w:rPr>
      </w:pPr>
      <w:r w:rsidRPr="00617241">
        <w:rPr>
          <w:b/>
          <w:bCs/>
          <w:u w:val="single"/>
        </w:rPr>
        <w:t xml:space="preserve">B- Synthèse de la Glutamine = GLN = Q </w:t>
      </w:r>
    </w:p>
    <w:p w:rsidR="009A1CDA" w:rsidRDefault="009A1CDA" w:rsidP="00F86277">
      <w:pPr>
        <w:jc w:val="both"/>
      </w:pPr>
      <w:r>
        <w:t xml:space="preserve">La glutamine est un transporteur d’azote entre les tissus. Elles rentrent dans le foie et les reins et y est désaminé par la </w:t>
      </w:r>
      <w:proofErr w:type="spellStart"/>
      <w:r w:rsidRPr="00617241">
        <w:rPr>
          <w:u w:val="single"/>
        </w:rPr>
        <w:t>glutaminase</w:t>
      </w:r>
      <w:proofErr w:type="spellEnd"/>
      <w:r>
        <w:rPr>
          <w:u w:val="single"/>
        </w:rPr>
        <w:t xml:space="preserve">. </w:t>
      </w:r>
      <w:r>
        <w:t xml:space="preserve"> Cela permet l’uréogenèse hépatique et l’</w:t>
      </w:r>
      <w:proofErr w:type="spellStart"/>
      <w:r>
        <w:t>ammoniogenèse</w:t>
      </w:r>
      <w:proofErr w:type="spellEnd"/>
      <w:r>
        <w:t xml:space="preserve"> rénal.  La glutamine est l’AA le plus abondante du  plasma. Elle est utilisée pour la synthèse de nombreux composés tel que les substrats pour la synthèse des bases azotés (ADN)  ou  des précurseurs de la proline, l’arginine et de l’</w:t>
      </w:r>
      <w:proofErr w:type="spellStart"/>
      <w:r>
        <w:t>ornithine</w:t>
      </w:r>
      <w:proofErr w:type="spellEnd"/>
      <w:r>
        <w:t xml:space="preserve">. </w:t>
      </w:r>
    </w:p>
    <w:p w:rsidR="009A1CDA" w:rsidRDefault="009A1CDA" w:rsidP="00F86277">
      <w:pPr>
        <w:jc w:val="both"/>
      </w:pPr>
    </w:p>
    <w:p w:rsidR="009A1CDA" w:rsidRPr="00AF5FAB" w:rsidRDefault="009A1CDA" w:rsidP="00F86277">
      <w:pPr>
        <w:jc w:val="both"/>
      </w:pPr>
      <w:r>
        <w:t xml:space="preserve">La synthèse de glutamine se fait selon la réaction suivante  </w:t>
      </w:r>
      <w:r w:rsidRPr="00AF5FAB">
        <w:rPr>
          <w:b/>
          <w:bCs/>
        </w:rPr>
        <w:t>GLU</w:t>
      </w:r>
      <w:r w:rsidRPr="00AF5FAB">
        <w:t xml:space="preserve"> + </w:t>
      </w:r>
      <w:r w:rsidRPr="00AF5FAB">
        <w:rPr>
          <w:b/>
          <w:bCs/>
        </w:rPr>
        <w:t>NH</w:t>
      </w:r>
      <w:r w:rsidRPr="00AF5FAB">
        <w:rPr>
          <w:b/>
          <w:bCs/>
          <w:vertAlign w:val="subscript"/>
        </w:rPr>
        <w:t>3</w:t>
      </w:r>
      <w:r w:rsidRPr="00AF5FAB">
        <w:t xml:space="preserve"> + </w:t>
      </w:r>
      <w:r w:rsidRPr="00AF5FAB">
        <w:rPr>
          <w:b/>
          <w:bCs/>
        </w:rPr>
        <w:sym w:font="Webdings" w:char="F0EF"/>
      </w:r>
      <w:r w:rsidRPr="00AF5FAB">
        <w:rPr>
          <w:b/>
          <w:bCs/>
        </w:rPr>
        <w:t>ATP</w:t>
      </w:r>
      <w:r w:rsidRPr="00AF5FAB">
        <w:rPr>
          <w:b/>
          <w:bCs/>
        </w:rPr>
        <w:sym w:font="Webdings" w:char="F0F0"/>
      </w:r>
      <w:r w:rsidRPr="00AF5FAB">
        <w:t xml:space="preserve"> </w:t>
      </w:r>
      <w:r w:rsidRPr="00AF5FAB">
        <w:sym w:font="Wingdings" w:char="F0E8"/>
      </w:r>
      <w:r w:rsidRPr="00AF5FAB">
        <w:t xml:space="preserve"> </w:t>
      </w:r>
      <w:r w:rsidRPr="00AF5FAB">
        <w:rPr>
          <w:b/>
          <w:bCs/>
        </w:rPr>
        <w:t xml:space="preserve">GLN </w:t>
      </w:r>
      <w:r w:rsidRPr="00AF5FAB">
        <w:t>+ ADP + Pi</w:t>
      </w:r>
      <w:r>
        <w:t xml:space="preserve"> catalysé par la glutamine synthétase. Cette enzyme est allostérique, elle est régule par de nombreux composés selon une </w:t>
      </w:r>
      <w:proofErr w:type="spellStart"/>
      <w:r>
        <w:t>rétroinhibition</w:t>
      </w:r>
      <w:proofErr w:type="spellEnd"/>
      <w:r>
        <w:t xml:space="preserve"> cumulative et multivalente.</w:t>
      </w:r>
      <w:r w:rsidRPr="00AE7635">
        <w:rPr>
          <w:b/>
        </w:rPr>
        <w:t xml:space="preserve"> </w:t>
      </w:r>
      <w:r w:rsidRPr="00AE7635">
        <w:rPr>
          <w:b/>
          <w:bCs/>
        </w:rPr>
        <w:t>Cette régulation joue un rôle critique dans le contrôle du métabolisme de l’azote</w:t>
      </w:r>
      <w:r>
        <w:t xml:space="preserve">. La synthèse de glutamine a lieu tous les tissus sauf les intestins et les reins qui ne sont que utilisateur de la glutamine. La réaction a donc lieu dans les muscles (+++) mais aussi  dans le foie. Pour le foie, on a une compartimentation avec un compartiment de synthèse de la glutamine (les hépatocytes péri veineux) et un compartiment utilisateurs de la glutamine. : </w:t>
      </w:r>
    </w:p>
    <w:p w:rsidR="009A1CDA" w:rsidRDefault="000E31CE" w:rsidP="00F86277">
      <w:pPr>
        <w:jc w:val="both"/>
      </w:pPr>
      <w:r>
        <w:rPr>
          <w:noProof/>
          <w:lang w:eastAsia="fr-FR"/>
        </w:rPr>
        <w:drawing>
          <wp:inline distT="0" distB="0" distL="0" distR="0">
            <wp:extent cx="4318000" cy="2946400"/>
            <wp:effectExtent l="2540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srcRect/>
                    <a:stretch>
                      <a:fillRect/>
                    </a:stretch>
                  </pic:blipFill>
                  <pic:spPr bwMode="auto">
                    <a:xfrm>
                      <a:off x="0" y="0"/>
                      <a:ext cx="4318000" cy="2946400"/>
                    </a:xfrm>
                    <a:prstGeom prst="rect">
                      <a:avLst/>
                    </a:prstGeom>
                    <a:noFill/>
                    <a:ln w="9525">
                      <a:noFill/>
                      <a:miter lim="800000"/>
                      <a:headEnd/>
                      <a:tailEnd/>
                    </a:ln>
                  </pic:spPr>
                </pic:pic>
              </a:graphicData>
            </a:graphic>
          </wp:inline>
        </w:drawing>
      </w:r>
    </w:p>
    <w:p w:rsidR="009A1CDA" w:rsidRDefault="009A1CDA" w:rsidP="00F86277">
      <w:pPr>
        <w:jc w:val="both"/>
      </w:pPr>
      <w:r>
        <w:t xml:space="preserve">La glutamine synthétase est un enzyme allostérique qui est active sous forme </w:t>
      </w:r>
      <w:proofErr w:type="spellStart"/>
      <w:r>
        <w:t>désadénylée</w:t>
      </w:r>
      <w:proofErr w:type="spellEnd"/>
      <w:r>
        <w:t xml:space="preserve"> et donc inactive sous forme </w:t>
      </w:r>
      <w:proofErr w:type="spellStart"/>
      <w:r>
        <w:t>adénylée</w:t>
      </w:r>
      <w:proofErr w:type="spellEnd"/>
      <w:r>
        <w:t>. (Formation d’une liaison covalente avec AMP). L’</w:t>
      </w:r>
      <w:proofErr w:type="spellStart"/>
      <w:r>
        <w:t>adénylation</w:t>
      </w:r>
      <w:proofErr w:type="spellEnd"/>
      <w:r>
        <w:t xml:space="preserve"> se fait grâce à l’</w:t>
      </w:r>
      <w:proofErr w:type="spellStart"/>
      <w:r>
        <w:t>adénylyl</w:t>
      </w:r>
      <w:proofErr w:type="spellEnd"/>
      <w:r>
        <w:t xml:space="preserve"> transférase, elle-même régule par une protéine régulatrice (</w:t>
      </w:r>
      <w:proofErr w:type="gramStart"/>
      <w:r w:rsidRPr="00AE7635">
        <w:rPr>
          <w:b/>
          <w:bCs/>
        </w:rPr>
        <w:t>P</w:t>
      </w:r>
      <w:r w:rsidRPr="00AE7635">
        <w:rPr>
          <w:b/>
          <w:bCs/>
          <w:vertAlign w:val="subscript"/>
        </w:rPr>
        <w:t>A</w:t>
      </w:r>
      <w:r>
        <w:rPr>
          <w:b/>
          <w:bCs/>
          <w:vertAlign w:val="subscript"/>
        </w:rPr>
        <w:t xml:space="preserve"> </w:t>
      </w:r>
      <w:r>
        <w:t xml:space="preserve"> )</w:t>
      </w:r>
      <w:proofErr w:type="gramEnd"/>
      <w:r>
        <w:t>.   Cette protéine est contrôle par l’</w:t>
      </w:r>
      <w:proofErr w:type="spellStart"/>
      <w:r>
        <w:t>uridylylation</w:t>
      </w:r>
      <w:proofErr w:type="spellEnd"/>
      <w:r>
        <w:t xml:space="preserve">.  </w:t>
      </w:r>
    </w:p>
    <w:p w:rsidR="009A1CDA" w:rsidRDefault="009A1CDA" w:rsidP="00F86277">
      <w:pPr>
        <w:jc w:val="both"/>
      </w:pPr>
      <w:r>
        <w:t xml:space="preserve">Donc la régulation répond à une cascade enzymatique ce qui engendre une amplification des signaux et une régulation très fine du flux d’azote dans la cellule. </w:t>
      </w:r>
    </w:p>
    <w:p w:rsidR="009A1CDA" w:rsidRDefault="00112597" w:rsidP="00F86277">
      <w:pPr>
        <w:jc w:val="both"/>
      </w:pPr>
      <w:r>
        <w:rPr>
          <w:noProof/>
          <w:lang w:eastAsia="fr-FR"/>
        </w:rPr>
        <w:pict>
          <v:shape id="_x0000_s1056" type="#_x0000_t202" style="position:absolute;left:0;text-align:left;margin-left:324pt;margin-top:23.6pt;width:2in;height:108pt;z-index:251657216" wrapcoords="0 0 21600 0 21600 21600 0 21600 0 0" filled="f" stroked="f">
            <v:fill o:detectmouseclick="t"/>
            <v:textbox style="mso-next-textbox:#_x0000_s1056" inset=",7.2pt,,7.2pt">
              <w:txbxContent>
                <w:p w:rsidR="00516545" w:rsidRDefault="00516545">
                  <w:r>
                    <w:t>Ce schéma est purement informatif</w:t>
                  </w:r>
                </w:p>
              </w:txbxContent>
            </v:textbox>
            <w10:wrap type="tight"/>
          </v:shape>
        </w:pict>
      </w:r>
      <w:r w:rsidR="000E31CE">
        <w:rPr>
          <w:noProof/>
          <w:lang w:eastAsia="fr-FR"/>
        </w:rPr>
        <w:drawing>
          <wp:inline distT="0" distB="0" distL="0" distR="0">
            <wp:extent cx="3860800" cy="2095500"/>
            <wp:effectExtent l="25400" t="0" r="0" b="0"/>
            <wp:docPr id="17" name="Image 17" descr="RegAllostGlnSy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gAllostGlnSynth"/>
                    <pic:cNvPicPr>
                      <a:picLocks noChangeAspect="1" noChangeArrowheads="1"/>
                    </pic:cNvPicPr>
                  </pic:nvPicPr>
                  <pic:blipFill>
                    <a:blip r:embed="rId22"/>
                    <a:srcRect/>
                    <a:stretch>
                      <a:fillRect/>
                    </a:stretch>
                  </pic:blipFill>
                  <pic:spPr bwMode="auto">
                    <a:xfrm>
                      <a:off x="0" y="0"/>
                      <a:ext cx="3860800" cy="2095500"/>
                    </a:xfrm>
                    <a:prstGeom prst="rect">
                      <a:avLst/>
                    </a:prstGeom>
                    <a:noFill/>
                    <a:ln w="9525">
                      <a:noFill/>
                      <a:miter lim="800000"/>
                      <a:headEnd/>
                      <a:tailEnd/>
                    </a:ln>
                  </pic:spPr>
                </pic:pic>
              </a:graphicData>
            </a:graphic>
          </wp:inline>
        </w:drawing>
      </w:r>
    </w:p>
    <w:p w:rsidR="009A1CDA" w:rsidRDefault="009A1CDA" w:rsidP="00F86277">
      <w:pPr>
        <w:jc w:val="both"/>
      </w:pPr>
      <w:r>
        <w:t xml:space="preserve">Le trafic de la Glutamine dans le corps : </w:t>
      </w:r>
    </w:p>
    <w:p w:rsidR="009A1CDA" w:rsidRDefault="009A1CDA" w:rsidP="00F86277">
      <w:pPr>
        <w:jc w:val="both"/>
      </w:pPr>
      <w:r>
        <w:t xml:space="preserve">Dans les tissus périphériques l’acide glutamique est transformé en  glutamine par la glutamine synthétase. La GLN passe dans le sang puis elle va vers le foie et les reins. Dans le foie, elle est régénérée en acide glutamique par la </w:t>
      </w:r>
      <w:proofErr w:type="spellStart"/>
      <w:r>
        <w:t>glutaminase</w:t>
      </w:r>
      <w:proofErr w:type="spellEnd"/>
      <w:r>
        <w:t xml:space="preserve">,  ceci engendre la libération de NH3 qui est utilisé pour la synthèse de l’urée (uréogenèse). Dans les reins, la </w:t>
      </w:r>
      <w:proofErr w:type="spellStart"/>
      <w:r>
        <w:t>glutaminase</w:t>
      </w:r>
      <w:proofErr w:type="spellEnd"/>
      <w:r>
        <w:t xml:space="preserve"> effectue le même travail  que dans le foie sauf que cette fois on récupère de l’ion ammonium (</w:t>
      </w:r>
      <w:proofErr w:type="spellStart"/>
      <w:r>
        <w:t>ammoniogénèse</w:t>
      </w:r>
      <w:proofErr w:type="spellEnd"/>
      <w:r>
        <w:t xml:space="preserve">). L’urée et l’ammonium sont ensuite excrétés dans les urines.  L’acide glutamique est lui renvoyé aux tissus périphériques  par le sang pur recommencer le cycle. </w:t>
      </w:r>
    </w:p>
    <w:p w:rsidR="009A1CDA" w:rsidRDefault="009A1CDA" w:rsidP="00F86277">
      <w:pPr>
        <w:jc w:val="both"/>
      </w:pPr>
      <w:r>
        <w:t xml:space="preserve"> </w:t>
      </w:r>
    </w:p>
    <w:p w:rsidR="009A1CDA" w:rsidRPr="00557355" w:rsidRDefault="009A1CDA" w:rsidP="00F86277">
      <w:pPr>
        <w:jc w:val="both"/>
        <w:rPr>
          <w:b/>
          <w:bCs/>
          <w:u w:val="single"/>
        </w:rPr>
      </w:pPr>
      <w:r w:rsidRPr="00557355">
        <w:rPr>
          <w:b/>
          <w:bCs/>
          <w:u w:val="single"/>
        </w:rPr>
        <w:t>C- Muscle: Cycle de l’Alanine</w:t>
      </w:r>
    </w:p>
    <w:p w:rsidR="009A1CDA" w:rsidRDefault="009A1CDA" w:rsidP="00F86277">
      <w:pPr>
        <w:jc w:val="both"/>
        <w:rPr>
          <w:bCs/>
        </w:rPr>
      </w:pPr>
      <w:r>
        <w:rPr>
          <w:b/>
          <w:bCs/>
        </w:rPr>
        <w:t xml:space="preserve"> </w:t>
      </w:r>
      <w:r w:rsidRPr="00557355">
        <w:rPr>
          <w:bCs/>
        </w:rPr>
        <w:t xml:space="preserve">Lors du jeûne ou d’un exercice prolongés, le muscle utilise les AA comme source d’énergie ; cela entraine une production d’azote. Dans le muscle, l’acide glutamique subi une réaction de </w:t>
      </w:r>
      <w:proofErr w:type="spellStart"/>
      <w:r w:rsidRPr="00557355">
        <w:rPr>
          <w:bCs/>
        </w:rPr>
        <w:t>transamination</w:t>
      </w:r>
      <w:proofErr w:type="spellEnd"/>
      <w:r w:rsidRPr="00557355">
        <w:rPr>
          <w:bCs/>
        </w:rPr>
        <w:t xml:space="preserve"> qui forme de l’alanine. L’alanine est ensuite transférée au foie par le sang. Le foie récupère l’alanine et va au cours </w:t>
      </w:r>
      <w:r>
        <w:rPr>
          <w:bCs/>
        </w:rPr>
        <w:t xml:space="preserve">d’une réaction de </w:t>
      </w:r>
      <w:proofErr w:type="spellStart"/>
      <w:r>
        <w:rPr>
          <w:bCs/>
        </w:rPr>
        <w:t>transamination</w:t>
      </w:r>
      <w:proofErr w:type="spellEnd"/>
      <w:r>
        <w:rPr>
          <w:bCs/>
        </w:rPr>
        <w:t xml:space="preserve"> former </w:t>
      </w:r>
      <w:r w:rsidRPr="00557355">
        <w:rPr>
          <w:bCs/>
        </w:rPr>
        <w:t>du pyruvate (futur glucose)  et un groupement aminé (</w:t>
      </w:r>
      <w:proofErr w:type="gramStart"/>
      <w:r w:rsidRPr="00557355">
        <w:rPr>
          <w:bCs/>
        </w:rPr>
        <w:t>futur</w:t>
      </w:r>
      <w:proofErr w:type="gramEnd"/>
      <w:r w:rsidRPr="00557355">
        <w:rPr>
          <w:bCs/>
        </w:rPr>
        <w:t xml:space="preserve"> urée).  Le cycle de l’alanine entre le foie et le muscle a pour but de fournir un squelette carboné (pyruvate) pour la néoglucogenèse.  Le glucose hépatique formé est ensuite utilisé par le muscle pour les efforts. </w:t>
      </w:r>
    </w:p>
    <w:p w:rsidR="009A1CDA" w:rsidRDefault="009A1CDA" w:rsidP="00F86277">
      <w:pPr>
        <w:jc w:val="both"/>
        <w:rPr>
          <w:bCs/>
        </w:rPr>
      </w:pPr>
    </w:p>
    <w:p w:rsidR="009A1CDA" w:rsidRPr="00557355" w:rsidRDefault="009A1CDA" w:rsidP="00F86277">
      <w:pPr>
        <w:jc w:val="both"/>
        <w:rPr>
          <w:bCs/>
          <w:u w:val="single"/>
        </w:rPr>
      </w:pPr>
      <w:r w:rsidRPr="00557355">
        <w:rPr>
          <w:b/>
          <w:bCs/>
          <w:u w:val="single"/>
        </w:rPr>
        <w:t>D- FOIE: Cycle de l’URÉE</w:t>
      </w:r>
    </w:p>
    <w:p w:rsidR="009A1CDA" w:rsidRPr="00557355" w:rsidRDefault="009A1CDA" w:rsidP="00F86277">
      <w:pPr>
        <w:jc w:val="both"/>
        <w:rPr>
          <w:bCs/>
        </w:rPr>
      </w:pPr>
      <w:r w:rsidRPr="00557355">
        <w:rPr>
          <w:bCs/>
        </w:rPr>
        <w:t xml:space="preserve">Ce cycle ne se déroule que dans le foie  et dans le compartiments des hépatocytes péri portaux (branché à la veine porte donc reçoivent tout ce qui  provient de l’intestin).  </w:t>
      </w:r>
    </w:p>
    <w:p w:rsidR="009A1CDA" w:rsidRPr="00557355" w:rsidRDefault="009A1CDA" w:rsidP="00F86277">
      <w:pPr>
        <w:jc w:val="both"/>
        <w:rPr>
          <w:bCs/>
        </w:rPr>
      </w:pPr>
      <w:r w:rsidRPr="00557355">
        <w:rPr>
          <w:bCs/>
        </w:rPr>
        <w:t xml:space="preserve">La première étape est la transformation de la glutamine en  glutamate par la </w:t>
      </w:r>
      <w:proofErr w:type="spellStart"/>
      <w:r w:rsidRPr="00557355">
        <w:rPr>
          <w:bCs/>
        </w:rPr>
        <w:t>glutaminase</w:t>
      </w:r>
      <w:proofErr w:type="spellEnd"/>
      <w:r w:rsidRPr="00557355">
        <w:rPr>
          <w:bCs/>
        </w:rPr>
        <w:t>. On obtient alors de l’ammoniac (NH3) comme produit excédentaire. Cet ammoniac part dans le cycle de l’urée. L’urée contient deux azotes (N)  obtenu à partir de l’ammoniac et de l’</w:t>
      </w:r>
      <w:proofErr w:type="spellStart"/>
      <w:r w:rsidRPr="00557355">
        <w:rPr>
          <w:bCs/>
        </w:rPr>
        <w:t>aspartate</w:t>
      </w:r>
      <w:proofErr w:type="spellEnd"/>
      <w:r w:rsidRPr="00557355">
        <w:rPr>
          <w:bCs/>
        </w:rPr>
        <w:t xml:space="preserve">. L’urée est neutre, très soluble, non toxique et n’a pas de fonction métabolique. L’urée constitue la voie préférentielle d’élimination de l’azote en excès. </w:t>
      </w:r>
    </w:p>
    <w:p w:rsidR="009A1CDA" w:rsidRDefault="009A1CDA" w:rsidP="00F86277">
      <w:pPr>
        <w:jc w:val="both"/>
        <w:rPr>
          <w:b/>
          <w:bCs/>
        </w:rPr>
      </w:pPr>
    </w:p>
    <w:p w:rsidR="009A1CDA" w:rsidRDefault="009A1CDA" w:rsidP="00F86277">
      <w:pPr>
        <w:jc w:val="both"/>
      </w:pPr>
    </w:p>
    <w:p w:rsidR="009A1CDA" w:rsidRPr="00DD50E4" w:rsidRDefault="009A1CDA" w:rsidP="00F86277">
      <w:pPr>
        <w:jc w:val="both"/>
        <w:rPr>
          <w:lang w:val="en-GB"/>
        </w:rPr>
      </w:pPr>
      <w:proofErr w:type="gramStart"/>
      <w:r w:rsidRPr="00DD50E4">
        <w:rPr>
          <w:lang w:val="en-GB"/>
        </w:rPr>
        <w:t>CPSI :</w:t>
      </w:r>
      <w:proofErr w:type="gramEnd"/>
      <w:r w:rsidRPr="00DD50E4">
        <w:rPr>
          <w:lang w:val="en-GB"/>
        </w:rPr>
        <w:t xml:space="preserve"> </w:t>
      </w:r>
      <w:proofErr w:type="spellStart"/>
      <w:r w:rsidRPr="00DD50E4">
        <w:rPr>
          <w:lang w:val="en-GB"/>
        </w:rPr>
        <w:t>Carbamyl</w:t>
      </w:r>
      <w:proofErr w:type="spellEnd"/>
      <w:r w:rsidRPr="00DD50E4">
        <w:rPr>
          <w:lang w:val="en-GB"/>
        </w:rPr>
        <w:t xml:space="preserve"> P </w:t>
      </w:r>
      <w:proofErr w:type="spellStart"/>
      <w:r w:rsidRPr="00DD50E4">
        <w:rPr>
          <w:lang w:val="en-GB"/>
        </w:rPr>
        <w:t>synthase</w:t>
      </w:r>
      <w:proofErr w:type="spellEnd"/>
      <w:r w:rsidRPr="00DD50E4">
        <w:rPr>
          <w:lang w:val="en-GB"/>
        </w:rPr>
        <w:t xml:space="preserve"> I</w:t>
      </w:r>
    </w:p>
    <w:p w:rsidR="009A1CDA" w:rsidRPr="00DD50E4" w:rsidRDefault="009A1CDA" w:rsidP="00F86277">
      <w:pPr>
        <w:jc w:val="both"/>
        <w:rPr>
          <w:lang w:val="en-GB"/>
        </w:rPr>
      </w:pPr>
      <w:proofErr w:type="gramStart"/>
      <w:r w:rsidRPr="00DD50E4">
        <w:rPr>
          <w:lang w:val="en-GB"/>
        </w:rPr>
        <w:t>OTC :</w:t>
      </w:r>
      <w:proofErr w:type="gramEnd"/>
      <w:r w:rsidRPr="00DD50E4">
        <w:rPr>
          <w:lang w:val="en-GB"/>
        </w:rPr>
        <w:t xml:space="preserve"> </w:t>
      </w:r>
      <w:proofErr w:type="spellStart"/>
      <w:r w:rsidRPr="00DD50E4">
        <w:rPr>
          <w:lang w:val="en-GB"/>
        </w:rPr>
        <w:t>ornitine</w:t>
      </w:r>
      <w:proofErr w:type="spellEnd"/>
      <w:r w:rsidRPr="00DD50E4">
        <w:rPr>
          <w:lang w:val="en-GB"/>
        </w:rPr>
        <w:t xml:space="preserve"> </w:t>
      </w:r>
      <w:proofErr w:type="spellStart"/>
      <w:r w:rsidRPr="00DD50E4">
        <w:rPr>
          <w:lang w:val="en-GB"/>
        </w:rPr>
        <w:t>transcarbamylase</w:t>
      </w:r>
      <w:proofErr w:type="spellEnd"/>
      <w:r w:rsidRPr="00DD50E4">
        <w:rPr>
          <w:lang w:val="en-GB"/>
        </w:rPr>
        <w:t xml:space="preserve"> </w:t>
      </w:r>
    </w:p>
    <w:p w:rsidR="009A1CDA" w:rsidRDefault="009A1CDA" w:rsidP="00F86277">
      <w:pPr>
        <w:jc w:val="both"/>
      </w:pPr>
      <w:r>
        <w:t>L’</w:t>
      </w:r>
      <w:proofErr w:type="spellStart"/>
      <w:r>
        <w:t>ornithine</w:t>
      </w:r>
      <w:proofErr w:type="spellEnd"/>
      <w:r>
        <w:t xml:space="preserve"> et la </w:t>
      </w:r>
      <w:proofErr w:type="spellStart"/>
      <w:r>
        <w:t>citrulline</w:t>
      </w:r>
      <w:proofErr w:type="spellEnd"/>
      <w:r>
        <w:t xml:space="preserve"> sont des AA. Pour sortir de la mitochondrie, la </w:t>
      </w:r>
      <w:proofErr w:type="spellStart"/>
      <w:r>
        <w:t>citrulline</w:t>
      </w:r>
      <w:proofErr w:type="spellEnd"/>
      <w:r>
        <w:t xml:space="preserve"> a besoin d’un transporteur spécifique. </w:t>
      </w:r>
    </w:p>
    <w:p w:rsidR="009A1CDA" w:rsidRDefault="009A1CDA" w:rsidP="00F86277">
      <w:pPr>
        <w:jc w:val="both"/>
      </w:pPr>
      <w:r>
        <w:t>L’urée :</w:t>
      </w:r>
    </w:p>
    <w:p w:rsidR="009A1CDA" w:rsidRDefault="000E31CE" w:rsidP="00464017">
      <w:r>
        <w:rPr>
          <w:noProof/>
          <w:lang w:eastAsia="fr-FR"/>
        </w:rPr>
        <w:drawing>
          <wp:inline distT="0" distB="0" distL="0" distR="0">
            <wp:extent cx="1244600" cy="825500"/>
            <wp:effectExtent l="25400" t="0" r="0" b="0"/>
            <wp:docPr id="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3"/>
                    <a:srcRect/>
                    <a:stretch>
                      <a:fillRect/>
                    </a:stretch>
                  </pic:blipFill>
                  <pic:spPr bwMode="auto">
                    <a:xfrm>
                      <a:off x="0" y="0"/>
                      <a:ext cx="1244600" cy="825500"/>
                    </a:xfrm>
                    <a:prstGeom prst="rect">
                      <a:avLst/>
                    </a:prstGeom>
                    <a:noFill/>
                    <a:ln w="9525">
                      <a:noFill/>
                      <a:miter lim="800000"/>
                      <a:headEnd/>
                      <a:tailEnd/>
                    </a:ln>
                  </pic:spPr>
                </pic:pic>
              </a:graphicData>
            </a:graphic>
          </wp:inline>
        </w:drawing>
      </w:r>
    </w:p>
    <w:p w:rsidR="009A1CDA" w:rsidRDefault="009A1CDA"/>
    <w:p w:rsidR="009A1CDA" w:rsidRDefault="009A1CDA"/>
    <w:p w:rsidR="009A1CDA" w:rsidRDefault="009A1CDA"/>
    <w:p w:rsidR="007B2655" w:rsidRDefault="007B2655"/>
    <w:p w:rsidR="007B2655" w:rsidRDefault="007B2655"/>
    <w:p w:rsidR="007B2655" w:rsidRDefault="007B2655"/>
    <w:p w:rsidR="007B2655" w:rsidRDefault="007B2655"/>
    <w:p w:rsidR="007B2655" w:rsidRDefault="007B2655"/>
    <w:p w:rsidR="007B2655" w:rsidRDefault="007B2655"/>
    <w:p w:rsidR="007B2655" w:rsidRDefault="007B2655"/>
    <w:p w:rsidR="007B2655" w:rsidRDefault="007B2655"/>
    <w:p w:rsidR="007B2655" w:rsidRDefault="007B2655"/>
    <w:p w:rsidR="007B2655" w:rsidRDefault="007B2655"/>
    <w:p w:rsidR="007B2655" w:rsidRDefault="007B2655"/>
    <w:p w:rsidR="007B2655" w:rsidRDefault="007B2655"/>
    <w:p w:rsidR="007B2655" w:rsidRDefault="00112597">
      <w:r>
        <w:rPr>
          <w:noProof/>
          <w:lang w:eastAsia="fr-FR"/>
        </w:rPr>
        <w:pict>
          <v:rect id="_x0000_s1076" style="position:absolute;margin-left:36pt;margin-top:-54pt;width:378pt;height:219.2pt;z-index:251658240;mso-position-horizontal:absolute;mso-position-vertical:absolute" wrapcoords="-43 -74 -43 21600 21643 21600 21643 -74 -43 -74" fillcolor="#3f80cd" strokecolor="#4a7ebb" strokeweight="1.5pt">
            <v:fill color2="#9bc1ff" o:detectmouseclick="t" focusposition="" focussize=",90" type="gradient">
              <o:fill v:ext="view" type="gradientUnscaled"/>
            </v:fill>
            <v:shadow on="t" opacity="22938f" offset="0"/>
            <v:textbox style="mso-next-textbox:#_x0000_s1076" inset=",7.2pt,,7.2pt">
              <w:txbxContent>
                <w:p w:rsidR="00516545" w:rsidRDefault="00516545"/>
                <w:p w:rsidR="00516545" w:rsidRDefault="00516545"/>
                <w:p w:rsidR="00516545" w:rsidRDefault="00516545"/>
                <w:p w:rsidR="00516545" w:rsidRDefault="00516545"/>
                <w:p w:rsidR="00516545" w:rsidRPr="00CC1E52" w:rsidRDefault="00516545" w:rsidP="00CC1E52">
                  <w:r>
                    <w:t xml:space="preserve"> </w:t>
                  </w:r>
                  <w:r w:rsidRPr="00CC1E52">
                    <w:rPr>
                      <w:b/>
                      <w:bCs/>
                    </w:rPr>
                    <w:t>2 ATP</w:t>
                  </w:r>
                  <w:r w:rsidRPr="00CC1E52">
                    <w:t xml:space="preserve"> + H</w:t>
                  </w:r>
                  <w:r w:rsidRPr="00CC1E52">
                    <w:rPr>
                      <w:b/>
                      <w:bCs/>
                    </w:rPr>
                    <w:t>C</w:t>
                  </w:r>
                  <w:r w:rsidRPr="00CC1E52">
                    <w:t>O</w:t>
                  </w:r>
                  <w:r w:rsidRPr="00CC1E52">
                    <w:rPr>
                      <w:vertAlign w:val="subscript"/>
                    </w:rPr>
                    <w:t>3</w:t>
                  </w:r>
                  <w:r w:rsidRPr="00CC1E52">
                    <w:rPr>
                      <w:vertAlign w:val="superscript"/>
                    </w:rPr>
                    <w:t>-</w:t>
                  </w:r>
                  <w:r w:rsidRPr="00CC1E52">
                    <w:rPr>
                      <w:b/>
                      <w:bCs/>
                    </w:rPr>
                    <w:t xml:space="preserve"> + NH</w:t>
                  </w:r>
                  <w:r w:rsidRPr="00CC1E52">
                    <w:rPr>
                      <w:b/>
                      <w:bCs/>
                      <w:vertAlign w:val="subscript"/>
                    </w:rPr>
                    <w:t>3</w:t>
                  </w:r>
                </w:p>
                <w:p w:rsidR="00516545" w:rsidRDefault="00516545"/>
              </w:txbxContent>
            </v:textbox>
            <w10:wrap type="tight"/>
          </v:rect>
        </w:pict>
      </w:r>
      <w:r>
        <w:rPr>
          <w:noProof/>
          <w:lang w:eastAsia="fr-FR"/>
        </w:rPr>
        <w:pict>
          <v:shape id="_x0000_s1080" type="#_x0000_t202" style="position:absolute;margin-left:252pt;margin-top:0;width:180pt;height:54pt;z-index:251660288;mso-position-horizontal:absolute;mso-position-vertical:absolute" wrapcoords="0 0 21600 0 21600 21600 0 21600 0 0" filled="f" stroked="f">
            <v:fill o:detectmouseclick="t"/>
            <v:textbox style="mso-next-textbox:#_x0000_s1080" inset=",7.2pt,,7.2pt">
              <w:txbxContent>
                <w:p w:rsidR="00516545" w:rsidRPr="00CC1E52" w:rsidRDefault="00516545" w:rsidP="00CC1E52">
                  <w:proofErr w:type="spellStart"/>
                  <w:r w:rsidRPr="00CC1E52">
                    <w:rPr>
                      <w:b/>
                      <w:bCs/>
                    </w:rPr>
                    <w:t>Carbamyl</w:t>
                  </w:r>
                  <w:proofErr w:type="spellEnd"/>
                  <w:r w:rsidRPr="00CC1E52">
                    <w:rPr>
                      <w:b/>
                      <w:bCs/>
                    </w:rPr>
                    <w:t>–P</w:t>
                  </w:r>
                  <w:r w:rsidRPr="00CC1E52">
                    <w:t xml:space="preserve"> + 2 ADP + Pi</w:t>
                  </w:r>
                </w:p>
                <w:p w:rsidR="00516545" w:rsidRDefault="00516545"/>
              </w:txbxContent>
            </v:textbox>
            <w10:wrap type="tight"/>
          </v:shape>
        </w:pict>
      </w:r>
      <w:r>
        <w:rPr>
          <w:noProof/>
          <w:lang w:eastAsia="fr-FR"/>
        </w:rPr>
        <w:pict>
          <v:shape id="_x0000_s1085" type="#_x0000_t202" style="position:absolute;margin-left:162pt;margin-top:-18pt;width:1in;height:36pt;z-index:251662336;mso-position-horizontal:absolute;mso-position-vertical:absolute" wrapcoords="0 0 21600 0 21600 21600 0 21600 0 0" filled="f" stroked="f">
            <v:fill o:detectmouseclick="t"/>
            <v:textbox style="mso-next-textbox:#_x0000_s1085" inset=",7.2pt,,7.2pt">
              <w:txbxContent>
                <w:p w:rsidR="00516545" w:rsidRDefault="00516545" w:rsidP="00CC1E52">
                  <w:pPr>
                    <w:jc w:val="center"/>
                  </w:pPr>
                  <w:r>
                    <w:t>CPSI</w:t>
                  </w:r>
                </w:p>
              </w:txbxContent>
            </v:textbox>
            <w10:wrap type="tight"/>
          </v:shape>
        </w:pict>
      </w:r>
      <w:r>
        <w:rPr>
          <w:noProof/>
          <w:lang w:eastAsia="fr-FR"/>
        </w:rPr>
        <w:pict>
          <v:shape id="_x0000_s1077" type="#_x0000_t202" style="position:absolute;margin-left:54pt;margin-top:-36pt;width:126pt;height:36pt;z-index:251663360;mso-position-horizontal:absolute;mso-position-vertical:absolute" wrapcoords="0 0 21600 0 21600 21600 0 21600 0 0" filled="f" stroked="f">
            <v:fill o:detectmouseclick="t"/>
            <v:textbox style="mso-next-textbox:#_x0000_s1077" inset=",7.2pt,,7.2pt">
              <w:txbxContent>
                <w:p w:rsidR="00516545" w:rsidRDefault="00516545">
                  <w:r>
                    <w:t>MITOCHONDRIE</w:t>
                  </w:r>
                </w:p>
              </w:txbxContent>
            </v:textbox>
            <w10:wrap type="tight"/>
          </v:shape>
        </w:pict>
      </w:r>
    </w:p>
    <w:p w:rsidR="007B2655" w:rsidRDefault="00112597">
      <w:r>
        <w:rPr>
          <w:noProof/>
          <w:lang w:eastAsia="fr-FR"/>
        </w:rPr>
        <w:pict>
          <v:line id="_x0000_s1087" style="position:absolute;z-index:251659264;mso-position-horizontal:absolute;mso-position-vertical:absolute" from="180pt,3.8pt" to="234pt,3.8pt" wrapcoords="59 4 2 8 2 13 59 17 63 17 74 12 74 9 63 4 59 4" strokecolor="#4a7ebb" strokeweight="3.5pt">
            <v:fill o:detectmouseclick="t"/>
            <v:stroke endarrow="block"/>
            <v:shadow on="t" opacity="22938f" offset="0"/>
            <w10:wrap type="tight"/>
          </v:line>
        </w:pict>
      </w:r>
    </w:p>
    <w:p w:rsidR="007B2655" w:rsidRDefault="00112597">
      <w:r>
        <w:rPr>
          <w:noProof/>
          <w:lang w:eastAsia="fr-FR"/>
        </w:rPr>
        <w:pict>
          <v:roundrect id="_x0000_s1086" style="position:absolute;margin-left:126pt;margin-top:3.8pt;width:53.25pt;height:35.25pt;z-index:251661312;mso-position-horizontal:absolute;mso-position-vertical:absolute" arcsize="10923f" wrapcoords="1217 -460 -304 460 -304 19762 913 21600 913 21600 20383 21600 21296 21600 21904 18383 21904 2757 21600 1379 20383 -460 1217 -460" fillcolor="#3f80cd" strokecolor="#4a7ebb" strokeweight="1.5pt">
            <v:fill color2="#9bc1ff" o:detectmouseclick="t" focusposition="" focussize=",90" type="gradient">
              <o:fill v:ext="view" type="gradientUnscaled"/>
            </v:fill>
            <v:shadow on="t" opacity="22938f" offset="0"/>
            <v:textbox style="mso-next-textbox:#_x0000_s1086" inset=",7.2pt,,7.2pt">
              <w:txbxContent>
                <w:p w:rsidR="00516545" w:rsidRDefault="00516545">
                  <w:r>
                    <w:t>1</w:t>
                  </w:r>
                  <w:r w:rsidRPr="00CC1E52">
                    <w:rPr>
                      <w:vertAlign w:val="superscript"/>
                    </w:rPr>
                    <w:t>er</w:t>
                  </w:r>
                  <w:r>
                    <w:t xml:space="preserve"> N</w:t>
                  </w:r>
                </w:p>
              </w:txbxContent>
            </v:textbox>
            <w10:wrap type="tight"/>
          </v:roundrect>
        </w:pict>
      </w:r>
      <w:r>
        <w:rPr>
          <w:noProof/>
          <w:lang w:eastAsia="fr-FR"/>
        </w:rPr>
        <w:pict>
          <v:shape id="_x0000_s1079" type="#_x0000_t202" style="position:absolute;margin-left:270pt;margin-top:7.7pt;width:54pt;height:36pt;z-index:251668480;mso-position-horizontal:absolute;mso-position-vertical:absolute" wrapcoords="0 0 21600 0 21600 21600 0 21600 0 0" filled="f" stroked="f">
            <v:fill o:detectmouseclick="t"/>
            <v:textbox style="mso-next-textbox:#_x0000_s1079" inset=",7.2pt,,7.2pt">
              <w:txbxContent>
                <w:p w:rsidR="00516545" w:rsidRDefault="00516545">
                  <w:r>
                    <w:t>Pi</w:t>
                  </w:r>
                </w:p>
              </w:txbxContent>
            </v:textbox>
            <w10:wrap type="tight"/>
          </v:shape>
        </w:pict>
      </w:r>
    </w:p>
    <w:p w:rsidR="007B2655" w:rsidRDefault="00112597">
      <w:r>
        <w:rPr>
          <w:noProof/>
          <w:lang w:eastAsia="fr-FR"/>
        </w:rPr>
        <w:pict>
          <v:shapetype id="_x0000_t104" coordsize="21600,21600" o:spt="104" adj="12960,19440,7200" path="ar0@22@3@21,,0@4@21@14@22@1@21@7@21@12@2l@13@2@8,0@11@2wa0@22@3@21@10@2@16@24@14@22@1@21@16@24@14,0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_x0000_s1081" type="#_x0000_t104" style="position:absolute;margin-left:234pt;margin-top:2.55pt;width:53.25pt;height:18.4pt;z-index:251667456;mso-position-horizontal:absolute;mso-position-vertical:absolute" wrapcoords="-300 -900 -300 5400 900 13500 900 15300 4500 21600 5400 21600 13800 21600 14700 21600 18300 15300 18300 13500 21900 9000 21900 6300 18000 -900 -300 -900" fillcolor="#3f80cd" strokecolor="#4a7ebb" strokeweight="1.5pt">
            <v:fill color2="#9bc1ff" o:detectmouseclick="t" focusposition="" focussize=",90" type="gradient">
              <o:fill v:ext="view" type="gradientUnscaled"/>
            </v:fill>
            <v:shadow on="t" opacity="22938f" offset="0"/>
            <v:textbox inset=",7.2pt,,7.2pt"/>
            <w10:wrap type="tight"/>
          </v:shape>
        </w:pict>
      </w:r>
    </w:p>
    <w:p w:rsidR="007B2655" w:rsidRDefault="00112597">
      <w:r>
        <w:rPr>
          <w:noProof/>
          <w:lang w:eastAsia="fr-FR"/>
        </w:rPr>
        <w:pict>
          <v:shapetype id="_x0000_t105" coordsize="21600,21600" o:spt="105" adj="12960,19440,14400" path="wr0,0@3@23,0@22@4,0@15,0@1@23@7,0@13@2l@14@2@8@22@12@2at0,0@3@23@11@2@17@26@15,0@1@23@17@26@15@22xewr0,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_x0000_s1082" type="#_x0000_t105" style="position:absolute;margin-left:162.75pt;margin-top:3.8pt;width:214.5pt;height:35.25pt;z-index:251666432;mso-position-horizontal:absolute;mso-position-vertical:absolute" wrapcoords="6300 -450 5014 0 1543 5400 771 10350 129 13500 -129 17100 -129 21600 17614 21600 21729 13950 17871 5400 14271 0 12986 -450 6300 -450" fillcolor="#3f80cd" strokecolor="#4a7ebb" strokeweight="1.5pt">
            <v:fill color2="#9bc1ff" o:detectmouseclick="t" focusposition="" focussize=",90" type="gradient">
              <o:fill v:ext="view" type="gradientUnscaled"/>
            </v:fill>
            <v:shadow on="t" opacity="22938f" offset="0"/>
            <v:textbox inset=",7.2pt,,7.2pt"/>
            <w10:wrap type="tight"/>
          </v:shape>
        </w:pict>
      </w:r>
    </w:p>
    <w:p w:rsidR="007B2655" w:rsidRDefault="007B2655"/>
    <w:p w:rsidR="007B2655" w:rsidRDefault="00112597">
      <w:r>
        <w:rPr>
          <w:noProof/>
          <w:lang w:eastAsia="fr-FR"/>
        </w:rPr>
        <w:pict>
          <v:shape id="_x0000_s1083" type="#_x0000_t202" style="position:absolute;margin-left:306pt;margin-top:11.65pt;width:126pt;height:54pt;z-index:251665408;mso-position-horizontal:absolute;mso-position-vertical:absolute" wrapcoords="0 0 21600 0 21600 21600 0 21600 0 0" filled="f" stroked="f">
            <v:fill o:detectmouseclick="t"/>
            <v:textbox style="mso-next-textbox:#_x0000_s1083" inset=",7.2pt,,7.2pt">
              <w:txbxContent>
                <w:p w:rsidR="00516545" w:rsidRDefault="00516545">
                  <w:proofErr w:type="spellStart"/>
                  <w:r>
                    <w:t>Citrulline</w:t>
                  </w:r>
                  <w:proofErr w:type="spellEnd"/>
                  <w:r>
                    <w:t xml:space="preserve"> </w:t>
                  </w:r>
                </w:p>
              </w:txbxContent>
            </v:textbox>
            <w10:wrap type="tight"/>
          </v:shape>
        </w:pict>
      </w:r>
      <w:r>
        <w:rPr>
          <w:noProof/>
          <w:lang w:eastAsia="fr-FR"/>
        </w:rPr>
        <w:pict>
          <v:shape id="_x0000_s1084" type="#_x0000_t202" style="position:absolute;margin-left:108pt;margin-top:11.65pt;width:90pt;height:54pt;z-index:251664384;mso-position-horizontal:absolute;mso-position-vertical:absolute" wrapcoords="0 0 21600 0 21600 21600 0 21600 0 0" filled="f" stroked="f">
            <v:fill o:detectmouseclick="t"/>
            <v:textbox style="mso-next-textbox:#_x0000_s1084" inset=",7.2pt,,7.2pt">
              <w:txbxContent>
                <w:p w:rsidR="00516545" w:rsidRDefault="00516545">
                  <w:proofErr w:type="spellStart"/>
                  <w:r>
                    <w:t>Ornithine</w:t>
                  </w:r>
                  <w:proofErr w:type="spellEnd"/>
                  <w:r>
                    <w:t xml:space="preserve"> </w:t>
                  </w:r>
                </w:p>
              </w:txbxContent>
            </v:textbox>
            <w10:wrap type="tight"/>
          </v:shape>
        </w:pict>
      </w:r>
    </w:p>
    <w:p w:rsidR="007B2655" w:rsidRDefault="00112597">
      <w:r>
        <w:rPr>
          <w:noProof/>
          <w:lang w:eastAsia="fr-FR"/>
        </w:rPr>
        <w:pict>
          <v:shape id="_x0000_s1078" type="#_x0000_t202" style="position:absolute;margin-left:3in;margin-top:15.6pt;width:1in;height:36pt;z-index:251669504;mso-position-horizontal:absolute;mso-position-vertical:absolute" wrapcoords="0 0 21600 0 21600 21600 0 21600 0 0" filled="f" stroked="f">
            <v:fill o:detectmouseclick="t"/>
            <v:textbox style="mso-next-textbox:#_x0000_s1078" inset=",7.2pt,,7.2pt">
              <w:txbxContent>
                <w:p w:rsidR="00516545" w:rsidRDefault="00516545">
                  <w:r>
                    <w:t xml:space="preserve">OTC </w:t>
                  </w:r>
                </w:p>
              </w:txbxContent>
            </v:textbox>
            <w10:wrap type="tight"/>
          </v:shape>
        </w:pict>
      </w:r>
    </w:p>
    <w:p w:rsidR="007B2655" w:rsidRDefault="00112597">
      <w:r>
        <w:rPr>
          <w:noProof/>
          <w:lang w:eastAsia="fr-FR"/>
        </w:rPr>
        <w:pict>
          <v:shape id="_x0000_s1063" type="#_x0000_t68" style="position:absolute;margin-left:108pt;margin-top:1.5pt;width:18pt;height:90pt;z-index:251682816;mso-position-horizontal:absolute;mso-position-vertical:absolute" wrapcoords="8100 -180 -1800 5040 -1800 5580 2700 5580 2700 21600 18000 21600 18000 5580 22500 5580 22500 4680 18000 2700 12600 -180 8100 -180" fillcolor="#3f80cd" strokecolor="#4a7ebb" strokeweight="1.5pt">
            <v:fill color2="#9bc1ff" o:detectmouseclick="t" focusposition="" focussize=",90" type="gradient">
              <o:fill v:ext="view" type="gradientUnscaled"/>
            </v:fill>
            <v:shadow on="t" opacity="22938f" offset="0"/>
            <v:textbox inset=",7.2pt,,7.2pt"/>
            <w10:wrap type="tight"/>
          </v:shape>
        </w:pict>
      </w:r>
    </w:p>
    <w:p w:rsidR="007B2655" w:rsidRDefault="00112597">
      <w:r>
        <w:rPr>
          <w:noProof/>
          <w:lang w:eastAsia="fr-FR"/>
        </w:rPr>
        <w:pict>
          <v:line id="_x0000_s1075" style="position:absolute;flip:x;z-index:251671552;mso-position-horizontal:absolute;mso-position-vertical:absolute" from="324pt,4.85pt" to="342pt,115pt" wrapcoords="3600 0 23400 19800 27000 19800 24300 21375 19800 21375 16200 21038 14400 20138 15300 18000 -2700 0 3600 0" strokecolor="#4a7ebb" strokeweight="3.5pt">
            <v:fill o:detectmouseclick="t"/>
            <v:stroke endarrow="block"/>
            <v:shadow on="t" opacity="22938f" offset="0"/>
            <w10:wrap type="tight"/>
          </v:line>
        </w:pict>
      </w:r>
      <w:r>
        <w:rPr>
          <w:noProof/>
          <w:lang w:eastAsia="fr-FR"/>
        </w:rPr>
        <w:pict>
          <v:shape id="_x0000_s1062" type="#_x0000_t202" style="position:absolute;margin-left:126pt;margin-top:22.85pt;width:1in;height:28.7pt;z-index:251683840;mso-position-horizontal:absolute;mso-position-vertical:absolute" wrapcoords="0 0 21600 0 21600 21600 0 21600 0 0" filled="f" stroked="f">
            <v:fill o:detectmouseclick="t"/>
            <v:textbox style="mso-next-textbox:#_x0000_s1062" inset=",7.2pt,,7.2pt">
              <w:txbxContent>
                <w:p w:rsidR="00516545" w:rsidRDefault="00516545">
                  <w:r>
                    <w:t xml:space="preserve">Arginase </w:t>
                  </w:r>
                </w:p>
              </w:txbxContent>
            </v:textbox>
            <w10:wrap type="tight"/>
          </v:shape>
        </w:pict>
      </w:r>
    </w:p>
    <w:p w:rsidR="007B2655" w:rsidRDefault="00112597">
      <w:r>
        <w:rPr>
          <w:noProof/>
          <w:lang w:eastAsia="fr-FR"/>
        </w:rPr>
        <w:pict>
          <v:shape id="_x0000_s1074" type="#_x0000_t202" style="position:absolute;margin-left:414pt;margin-top:8.75pt;width:90pt;height:55.9pt;z-index:251673600;mso-position-horizontal:absolute;mso-position-vertical:absolute" wrapcoords="0 0 21600 0 21600 21600 0 21600 0 0" filled="f" stroked="f">
            <v:fill o:detectmouseclick="t"/>
            <v:textbox style="mso-next-textbox:#_x0000_s1074" inset=",7.2pt,,7.2pt">
              <w:txbxContent>
                <w:p w:rsidR="00516545" w:rsidRDefault="00516545">
                  <w:r>
                    <w:t>ASP (2</w:t>
                  </w:r>
                  <w:r w:rsidRPr="00706A4F">
                    <w:rPr>
                      <w:vertAlign w:val="superscript"/>
                    </w:rPr>
                    <w:t>ème</w:t>
                  </w:r>
                  <w:r>
                    <w:t xml:space="preserve"> N) </w:t>
                  </w:r>
                </w:p>
              </w:txbxContent>
            </v:textbox>
            <w10:wrap type="tight"/>
          </v:shape>
        </w:pict>
      </w:r>
      <w:r>
        <w:rPr>
          <w:noProof/>
          <w:lang w:eastAsia="fr-FR"/>
        </w:rPr>
        <w:pict>
          <v:line id="_x0000_s1073" style="position:absolute;flip:x;z-index:251672576;mso-position-horizontal:absolute;mso-position-vertical:absolute" from="342pt,17.85pt" to="414pt,44.75pt" wrapcoords="1200 -900 15600 13500 19500 15300 21900 18000 22200 21150 20100 21150 18900 21150 17400 20700 4800 6300 3300 6300 -300 900 0 -900 1200 -900" strokecolor="#4a7ebb" strokeweight="3.5pt">
            <v:fill o:detectmouseclick="t"/>
            <v:stroke endarrow="block"/>
            <v:shadow on="t" opacity="22938f" offset="0"/>
            <w10:wrap type="tight"/>
          </v:line>
        </w:pict>
      </w:r>
    </w:p>
    <w:p w:rsidR="007B2655" w:rsidRDefault="00112597">
      <w:r>
        <w:rPr>
          <w:noProof/>
          <w:lang w:eastAsia="fr-FR"/>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115" type="#_x0000_t103" style="position:absolute;margin-left:54.75pt;margin-top:5.7pt;width:53.25pt;height:35.25pt;z-index:251693056;mso-wrap-edited:f;mso-position-horizontal:absolute;mso-position-vertical:absolute" wrapcoords="-2700 -450 -3600 900 -4500 6750 900 13950 -3600 17550 -4500 18900 -2700 21150 2700 24750 3600 24750 11700 24750 12600 24750 21600 20700 27900 15300 27000 4500 15300 450 8100 -450 -2700 -450" fillcolor="#3f80cd" strokecolor="#4a7ebb" strokeweight="1.5pt">
            <v:fill color2="#9bc1ff" o:detectmouseclick="t" focusposition="" focussize=",90" type="gradient">
              <o:fill v:ext="view" type="gradientUnscaled"/>
            </v:fill>
            <v:shadow on="t" opacity="22938f" mv:blur="38100f" offset="0,2pt"/>
            <v:textbox inset=",7.2pt,,7.2pt"/>
            <w10:wrap type="tight"/>
          </v:shape>
        </w:pict>
      </w:r>
      <w:r>
        <w:rPr>
          <w:noProof/>
          <w:lang w:eastAsia="fr-FR"/>
        </w:rPr>
        <w:pict>
          <v:shape id="_x0000_s1110" type="#_x0000_t202" style="position:absolute;margin-left:90pt;margin-top:3.8pt;width:108pt;height:65.9pt;z-index:251692032;mso-wrap-edited:f;mso-position-horizontal:absolute;mso-position-vertical:absolute" wrapcoords="0 0 21600 0 21600 21600 0 21600 0 0" filled="f" stroked="f">
            <v:fill o:detectmouseclick="t"/>
            <v:textbox style="mso-next-textbox:#_x0000_s1110" inset=",7.2pt,,7.2pt">
              <w:txbxContent>
                <w:p w:rsidR="00516545" w:rsidRDefault="00516545"/>
                <w:p w:rsidR="00516545" w:rsidRDefault="00516545"/>
                <w:p w:rsidR="00516545" w:rsidRDefault="00516545">
                  <w:r>
                    <w:t>Arginine</w:t>
                  </w:r>
                </w:p>
              </w:txbxContent>
            </v:textbox>
            <w10:wrap type="tight"/>
          </v:shape>
        </w:pict>
      </w:r>
      <w:r>
        <w:rPr>
          <w:noProof/>
          <w:lang w:eastAsia="fr-FR"/>
        </w:rPr>
        <w:pict>
          <v:shape id="_x0000_s1072" type="#_x0000_t202" style="position:absolute;margin-left:3in;margin-top:3.8pt;width:108pt;height:36pt;z-index:251674624;mso-position-horizontal:absolute;mso-position-vertical:absolute" wrapcoords="0 0 21600 0 21600 21600 0 21600 0 0" filled="f" stroked="f">
            <v:fill o:detectmouseclick="t"/>
            <v:textbox style="mso-next-textbox:#_x0000_s1072" inset=",7.2pt,,7.2pt">
              <w:txbxContent>
                <w:p w:rsidR="00516545" w:rsidRDefault="00516545">
                  <w:r>
                    <w:t>ATP</w:t>
                  </w:r>
                  <w:r>
                    <w:tab/>
                  </w:r>
                  <w:proofErr w:type="spellStart"/>
                  <w:r>
                    <w:t>AMP+PPi</w:t>
                  </w:r>
                  <w:proofErr w:type="spellEnd"/>
                </w:p>
              </w:txbxContent>
            </v:textbox>
            <w10:wrap type="tight"/>
          </v:shape>
        </w:pict>
      </w:r>
      <w:r w:rsidR="00925983">
        <w:t>H2O</w:t>
      </w:r>
    </w:p>
    <w:p w:rsidR="007B2655" w:rsidRDefault="00112597">
      <w:r>
        <w:rPr>
          <w:noProof/>
          <w:lang w:eastAsia="fr-FR"/>
        </w:rPr>
        <w:pict>
          <v:shape id="_x0000_s1071" type="#_x0000_t202" style="position:absolute;margin-left:5in;margin-top:37.6pt;width:126pt;height:54pt;z-index:251675648;mso-position-horizontal:absolute;mso-position-vertical:absolute" wrapcoords="0 0 21600 0 21600 21600 0 21600 0 0" filled="f" stroked="f">
            <v:fill o:detectmouseclick="t"/>
            <v:textbox style="mso-next-textbox:#_x0000_s1071" inset=",7.2pt,,7.2pt">
              <w:txbxContent>
                <w:p w:rsidR="00516545" w:rsidRDefault="00516545">
                  <w:r>
                    <w:t xml:space="preserve">ASS : </w:t>
                  </w:r>
                  <w:proofErr w:type="spellStart"/>
                  <w:r>
                    <w:t>argininosuccinate</w:t>
                  </w:r>
                  <w:proofErr w:type="spellEnd"/>
                  <w:r>
                    <w:t xml:space="preserve"> synthétase </w:t>
                  </w:r>
                </w:p>
              </w:txbxContent>
            </v:textbox>
            <w10:wrap type="tight"/>
          </v:shape>
        </w:pict>
      </w:r>
    </w:p>
    <w:p w:rsidR="007B2655" w:rsidRDefault="00112597">
      <w:r>
        <w:rPr>
          <w:noProof/>
          <w:lang w:eastAsia="fr-FR"/>
        </w:rPr>
        <w:pict>
          <v:line id="_x0000_s1065" style="position:absolute;flip:x y;z-index:251680768;mso-position-horizontal:absolute;mso-position-vertical:absolute" from="108pt,19.3pt" to="2in,85.55pt" wrapcoords="23400 21600 23400 16200 16200 7200 11700 7200 4500 -900 3600 -900 0 -900 -1800 1800 2700 7200 1800 10800 10800 18900 19800 21600 23400 21600" strokecolor="#4a7ebb" strokeweight="3.5pt">
            <v:fill o:detectmouseclick="t"/>
            <v:stroke endarrow="block"/>
            <v:shadow on="t" opacity="22938f" offset="0"/>
            <w10:wrap type="tight"/>
          </v:line>
        </w:pict>
      </w:r>
      <w:r w:rsidR="00925983">
        <w:t xml:space="preserve">Urée </w:t>
      </w:r>
    </w:p>
    <w:p w:rsidR="007B2655" w:rsidRDefault="007B2655"/>
    <w:p w:rsidR="007B2655" w:rsidRDefault="00112597">
      <w:r>
        <w:rPr>
          <w:noProof/>
          <w:lang w:eastAsia="fr-FR"/>
        </w:rPr>
        <w:pict>
          <v:shape id="_x0000_s1068" type="#_x0000_t202" style="position:absolute;margin-left:108pt;margin-top:7.7pt;width:1in;height:54pt;z-index:251677696;mso-position-horizontal:absolute;mso-position-vertical:absolute" wrapcoords="0 0 21600 0 21600 21600 0 21600 0 0" filled="f" stroked="f">
            <v:fill o:detectmouseclick="t"/>
            <v:textbox style="mso-next-textbox:#_x0000_s1068" inset=",7.2pt,,7.2pt">
              <w:txbxContent>
                <w:p w:rsidR="00516545" w:rsidRDefault="00516545" w:rsidP="00706A4F">
                  <w:pPr>
                    <w:jc w:val="right"/>
                  </w:pPr>
                </w:p>
                <w:p w:rsidR="00516545" w:rsidRDefault="00516545" w:rsidP="00706A4F">
                  <w:pPr>
                    <w:jc w:val="right"/>
                  </w:pPr>
                  <w:r>
                    <w:t xml:space="preserve">Fumarate </w:t>
                  </w:r>
                </w:p>
              </w:txbxContent>
            </v:textbox>
            <w10:wrap type="tight"/>
          </v:shape>
        </w:pict>
      </w:r>
      <w:r>
        <w:rPr>
          <w:noProof/>
          <w:lang w:eastAsia="fr-FR"/>
        </w:rPr>
        <w:pict>
          <v:shape id="_x0000_s1070" type="#_x0000_t202" style="position:absolute;margin-left:270pt;margin-top:5.6pt;width:108pt;height:36pt;z-index:251670528;mso-position-horizontal:absolute;mso-position-vertical:absolute" wrapcoords="0 0 21600 0 21600 21600 0 21600 0 0" filled="f" stroked="f">
            <v:fill o:detectmouseclick="t"/>
            <v:textbox style="mso-next-textbox:#_x0000_s1070" inset=",7.2pt,,7.2pt">
              <w:txbxContent>
                <w:p w:rsidR="00516545" w:rsidRDefault="00516545" w:rsidP="00706A4F">
                  <w:pPr>
                    <w:jc w:val="right"/>
                  </w:pPr>
                  <w:proofErr w:type="spellStart"/>
                  <w:r>
                    <w:t>Argininosuccinate</w:t>
                  </w:r>
                  <w:proofErr w:type="spellEnd"/>
                  <w:r>
                    <w:t xml:space="preserve"> </w:t>
                  </w:r>
                </w:p>
              </w:txbxContent>
            </v:textbox>
            <w10:wrap type="tight"/>
          </v:shape>
        </w:pict>
      </w:r>
    </w:p>
    <w:p w:rsidR="007B2655" w:rsidRDefault="00112597">
      <w:r>
        <w:rPr>
          <w:noProof/>
          <w:lang w:eastAsia="fr-FR"/>
        </w:rPr>
        <w:pict>
          <v:line id="_x0000_s1109" style="position:absolute;flip:x;z-index:251691008;mso-wrap-edited:f;mso-position-horizontal:absolute;mso-position-vertical:absolute" from="180pt,11.65pt" to="270pt,11.65pt" wrapcoords="17820 -2147483648 2160 -2147483648 -720 -2147483648 -720 -2147483648 10440 -2147483648 17640 -2147483648 19620 -2147483648 19800 -2147483648 22500 -2147483648 22500 -2147483648 21780 -2147483648 18720 -2147483648 17820 -2147483648" strokecolor="#4a7ebb" strokeweight="3.5pt">
            <v:fill o:detectmouseclick="t"/>
            <v:stroke endarrow="block"/>
            <v:shadow on="t" opacity="22938f" mv:blur="38100f" offset="0,2pt"/>
            <v:textbox inset=",7.2pt,,7.2pt"/>
            <w10:wrap type="tight"/>
          </v:line>
        </w:pict>
      </w:r>
    </w:p>
    <w:p w:rsidR="009A1CDA" w:rsidRDefault="00112597">
      <w:r>
        <w:rPr>
          <w:noProof/>
          <w:lang w:eastAsia="fr-FR"/>
        </w:rPr>
        <w:pict>
          <v:shape id="_x0000_s1057" type="#_x0000_t202" style="position:absolute;margin-left:180pt;margin-top:13.7pt;width:90pt;height:36pt;z-index:251688960;mso-position-horizontal:absolute;mso-position-vertical:absolute" wrapcoords="0 0 21600 0 21600 21600 0 21600 0 0" filled="f" stroked="f">
            <v:fill o:detectmouseclick="t"/>
            <v:textbox style="mso-next-textbox:#_x0000_s1057" inset=",7.2pt,,7.2pt">
              <w:txbxContent>
                <w:p w:rsidR="00516545" w:rsidRDefault="00516545">
                  <w:proofErr w:type="gramStart"/>
                  <w:r>
                    <w:t>hydrolyse</w:t>
                  </w:r>
                  <w:proofErr w:type="gramEnd"/>
                </w:p>
              </w:txbxContent>
            </v:textbox>
            <w10:wrap type="tight"/>
          </v:shape>
        </w:pict>
      </w:r>
    </w:p>
    <w:p w:rsidR="007B2655" w:rsidRDefault="007B2655"/>
    <w:p w:rsidR="007B2655" w:rsidRDefault="00112597">
      <w:r>
        <w:rPr>
          <w:noProof/>
          <w:lang w:eastAsia="fr-FR"/>
        </w:rPr>
        <w:pict>
          <v:shape id="_x0000_s1066" type="#_x0000_t202" style="position:absolute;margin-left:108pt;margin-top:4.55pt;width:90pt;height:83.3pt;z-index:251679744;mso-position-horizontal:absolute;mso-position-vertical:absolute" wrapcoords="0 0 21600 0 21600 21600 0 21600 0 0" filled="f" stroked="f">
            <v:fill o:detectmouseclick="t"/>
            <v:textbox style="mso-next-textbox:#_x0000_s1066" inset=",7.2pt,,7.2pt">
              <w:txbxContent>
                <w:p w:rsidR="00516545" w:rsidRDefault="00516545"/>
                <w:p w:rsidR="00516545" w:rsidRDefault="00516545"/>
                <w:p w:rsidR="00516545" w:rsidRDefault="00516545"/>
                <w:p w:rsidR="00516545" w:rsidRDefault="00516545"/>
                <w:p w:rsidR="00516545" w:rsidRDefault="00516545">
                  <w:r>
                    <w:t xml:space="preserve">Krebs </w:t>
                  </w:r>
                </w:p>
              </w:txbxContent>
            </v:textbox>
            <w10:wrap type="tight"/>
          </v:shape>
        </w:pict>
      </w:r>
      <w:r>
        <w:rPr>
          <w:noProof/>
          <w:lang w:eastAsia="fr-FR"/>
        </w:rPr>
        <w:pict>
          <v:line id="_x0000_s1067" style="position:absolute;z-index:251678720;mso-position-horizontal:absolute;mso-position-vertical:absolute" from="2in,3.8pt" to="2in,57.8pt" wrapcoords="7 3 7 35 3 36 4 40 8 49 13 49 17 43 18 37 14 35 14 3 7 3" strokecolor="#4a7ebb" strokeweight="3.5pt">
            <v:fill o:detectmouseclick="t"/>
            <v:stroke endarrow="block"/>
            <v:shadow on="t" opacity="22938f" offset="0"/>
            <w10:wrap type="tight"/>
          </v:line>
        </w:pict>
      </w:r>
    </w:p>
    <w:p w:rsidR="007B2655" w:rsidRDefault="007B2655"/>
    <w:p w:rsidR="007B2655" w:rsidRDefault="007B2655"/>
    <w:p w:rsidR="007B2655" w:rsidRDefault="007B2655"/>
    <w:p w:rsidR="007B2655" w:rsidRDefault="007B2655"/>
    <w:p w:rsidR="007B2655" w:rsidRDefault="007B2655"/>
    <w:p w:rsidR="007B2655" w:rsidRDefault="007B2655"/>
    <w:p w:rsidR="007B2655" w:rsidRDefault="007B2655"/>
    <w:p w:rsidR="007B2655" w:rsidRDefault="007B2655" w:rsidP="00F86277">
      <w:pPr>
        <w:jc w:val="both"/>
      </w:pPr>
    </w:p>
    <w:p w:rsidR="00F20AFD" w:rsidRDefault="00F20AFD" w:rsidP="00F86277">
      <w:pPr>
        <w:jc w:val="both"/>
        <w:rPr>
          <w:b/>
          <w:bCs/>
        </w:rPr>
      </w:pPr>
      <w:r>
        <w:t xml:space="preserve">Dans le cycle urée, il y a donc 2 réactions qui ont lieu  dans la mitochondrie des hépatocytes et 3 dans le cytosol. Les transporteurs sont les suivants </w:t>
      </w:r>
      <w:proofErr w:type="spellStart"/>
      <w:r w:rsidRPr="004E7F57">
        <w:rPr>
          <w:b/>
          <w:bCs/>
        </w:rPr>
        <w:t>Citrulline/Ornithine</w:t>
      </w:r>
      <w:proofErr w:type="spellEnd"/>
      <w:r>
        <w:rPr>
          <w:b/>
          <w:bCs/>
        </w:rPr>
        <w:t xml:space="preserve"> et la </w:t>
      </w:r>
      <w:proofErr w:type="spellStart"/>
      <w:r w:rsidRPr="004E7F57">
        <w:rPr>
          <w:b/>
          <w:bCs/>
        </w:rPr>
        <w:t>translocase</w:t>
      </w:r>
      <w:proofErr w:type="spellEnd"/>
      <w:r w:rsidRPr="004E7F57">
        <w:rPr>
          <w:b/>
          <w:bCs/>
        </w:rPr>
        <w:t xml:space="preserve"> Glu-Asp</w:t>
      </w:r>
      <w:r>
        <w:rPr>
          <w:b/>
          <w:bCs/>
        </w:rPr>
        <w:t xml:space="preserve">. </w:t>
      </w:r>
    </w:p>
    <w:p w:rsidR="00F20AFD" w:rsidRPr="000A49FF" w:rsidRDefault="00F20AFD" w:rsidP="00F86277">
      <w:pPr>
        <w:jc w:val="both"/>
        <w:rPr>
          <w:b/>
          <w:bCs/>
          <w:u w:val="single"/>
          <w:lang w:val="en-US"/>
        </w:rPr>
      </w:pPr>
      <w:proofErr w:type="spellStart"/>
      <w:r w:rsidRPr="000A49FF">
        <w:rPr>
          <w:b/>
          <w:bCs/>
          <w:u w:val="single"/>
          <w:lang w:val="en-US"/>
        </w:rPr>
        <w:t>Bilan</w:t>
      </w:r>
      <w:proofErr w:type="spellEnd"/>
      <w:r w:rsidRPr="000A49FF">
        <w:rPr>
          <w:b/>
          <w:bCs/>
          <w:u w:val="single"/>
          <w:lang w:val="en-US"/>
        </w:rPr>
        <w:t xml:space="preserve"> </w:t>
      </w:r>
    </w:p>
    <w:p w:rsidR="00F20AFD" w:rsidRPr="000A49FF" w:rsidRDefault="00F20AFD" w:rsidP="00F86277">
      <w:pPr>
        <w:jc w:val="both"/>
        <w:rPr>
          <w:b/>
          <w:bCs/>
          <w:lang w:val="en-US"/>
        </w:rPr>
      </w:pPr>
      <w:r w:rsidRPr="000A49FF">
        <w:rPr>
          <w:b/>
          <w:bCs/>
          <w:lang w:val="en-US"/>
        </w:rPr>
        <w:t>HCO</w:t>
      </w:r>
      <w:r w:rsidRPr="000A49FF">
        <w:rPr>
          <w:b/>
          <w:bCs/>
          <w:vertAlign w:val="subscript"/>
          <w:lang w:val="en-US"/>
        </w:rPr>
        <w:t>3</w:t>
      </w:r>
      <w:r w:rsidRPr="000A49FF">
        <w:rPr>
          <w:b/>
          <w:bCs/>
          <w:vertAlign w:val="superscript"/>
          <w:lang w:val="en-US"/>
        </w:rPr>
        <w:t>-</w:t>
      </w:r>
      <w:r w:rsidRPr="000A49FF">
        <w:rPr>
          <w:b/>
          <w:bCs/>
          <w:lang w:val="en-US"/>
        </w:rPr>
        <w:t xml:space="preserve"> + NH</w:t>
      </w:r>
      <w:r w:rsidRPr="000A49FF">
        <w:rPr>
          <w:b/>
          <w:bCs/>
          <w:vertAlign w:val="superscript"/>
          <w:lang w:val="en-US"/>
        </w:rPr>
        <w:t>4+</w:t>
      </w:r>
      <w:r w:rsidRPr="000A49FF">
        <w:rPr>
          <w:b/>
          <w:bCs/>
          <w:lang w:val="en-US"/>
        </w:rPr>
        <w:t xml:space="preserve"> + 3 ATP + ASP + 2 H2O </w:t>
      </w:r>
      <w:r w:rsidRPr="000A49FF">
        <w:rPr>
          <w:b/>
          <w:bCs/>
          <w:lang w:val="en-US"/>
        </w:rPr>
        <w:tab/>
        <w:t xml:space="preserve">UREE + 2ADP + 2Pi + AMP + </w:t>
      </w:r>
      <w:proofErr w:type="spellStart"/>
      <w:r w:rsidRPr="000A49FF">
        <w:rPr>
          <w:b/>
          <w:bCs/>
          <w:lang w:val="en-US"/>
        </w:rPr>
        <w:t>PPi</w:t>
      </w:r>
      <w:proofErr w:type="spellEnd"/>
      <w:r w:rsidRPr="000A49FF">
        <w:rPr>
          <w:b/>
          <w:bCs/>
          <w:lang w:val="en-US"/>
        </w:rPr>
        <w:t xml:space="preserve"> + </w:t>
      </w:r>
      <w:proofErr w:type="spellStart"/>
      <w:r w:rsidRPr="000A49FF">
        <w:rPr>
          <w:b/>
          <w:bCs/>
          <w:lang w:val="en-US"/>
        </w:rPr>
        <w:t>Fumarate</w:t>
      </w:r>
      <w:proofErr w:type="spellEnd"/>
    </w:p>
    <w:p w:rsidR="00F20AFD" w:rsidRPr="000A49FF" w:rsidRDefault="00F20AFD" w:rsidP="00F86277">
      <w:pPr>
        <w:jc w:val="both"/>
        <w:rPr>
          <w:b/>
          <w:bCs/>
          <w:lang w:val="en-US"/>
        </w:rPr>
      </w:pPr>
    </w:p>
    <w:p w:rsidR="00F20AFD" w:rsidRPr="00263FC6" w:rsidRDefault="00F20AFD" w:rsidP="00F86277">
      <w:pPr>
        <w:jc w:val="both"/>
        <w:rPr>
          <w:bCs/>
        </w:rPr>
      </w:pPr>
      <w:r w:rsidRPr="00263FC6">
        <w:rPr>
          <w:bCs/>
        </w:rPr>
        <w:t>Le cycle de l’urée nécessite donc des apports alimentaires en arginine car la quantité synthétisé</w:t>
      </w:r>
      <w:r>
        <w:rPr>
          <w:bCs/>
        </w:rPr>
        <w:t>e</w:t>
      </w:r>
      <w:r w:rsidRPr="00263FC6">
        <w:rPr>
          <w:bCs/>
        </w:rPr>
        <w:t xml:space="preserve"> par l’homme est insuffisante pour la synthèse des P et pour servir aussi à la production d’urée. </w:t>
      </w:r>
    </w:p>
    <w:p w:rsidR="00F20AFD" w:rsidRPr="00263FC6" w:rsidRDefault="00F20AFD" w:rsidP="00F86277">
      <w:pPr>
        <w:jc w:val="both"/>
        <w:rPr>
          <w:bCs/>
        </w:rPr>
      </w:pPr>
      <w:r w:rsidRPr="00263FC6">
        <w:rPr>
          <w:bCs/>
        </w:rPr>
        <w:t>Le cycle de l’urée est lié grâce au fumarate au cycle de Krebs. On notera que le cycle de Krebs apporte l’aspartate obtenu à partir de l’</w:t>
      </w:r>
      <w:proofErr w:type="spellStart"/>
      <w:r w:rsidRPr="00263FC6">
        <w:rPr>
          <w:bCs/>
        </w:rPr>
        <w:t>oxaloacétate</w:t>
      </w:r>
      <w:proofErr w:type="spellEnd"/>
      <w:r w:rsidRPr="00263FC6">
        <w:rPr>
          <w:bCs/>
        </w:rPr>
        <w:t>. Tandis que le cycle de l’urée fournit du fumarate</w:t>
      </w:r>
      <w:r>
        <w:rPr>
          <w:bCs/>
        </w:rPr>
        <w:t xml:space="preserve"> qui</w:t>
      </w:r>
      <w:r w:rsidRPr="00263FC6">
        <w:rPr>
          <w:bCs/>
        </w:rPr>
        <w:t xml:space="preserve"> peut être intégré directement au cycle de Krebs ou bien donne</w:t>
      </w:r>
      <w:r>
        <w:rPr>
          <w:bCs/>
        </w:rPr>
        <w:t>r</w:t>
      </w:r>
      <w:r w:rsidRPr="00263FC6">
        <w:rPr>
          <w:bCs/>
        </w:rPr>
        <w:t xml:space="preserve">  du </w:t>
      </w:r>
      <w:proofErr w:type="spellStart"/>
      <w:r w:rsidRPr="00263FC6">
        <w:rPr>
          <w:bCs/>
        </w:rPr>
        <w:t>malate</w:t>
      </w:r>
      <w:proofErr w:type="spellEnd"/>
      <w:r w:rsidRPr="00263FC6">
        <w:rPr>
          <w:bCs/>
        </w:rPr>
        <w:t xml:space="preserve"> (incorporation au  cycle de Krebs ou bien donne de l’</w:t>
      </w:r>
      <w:proofErr w:type="spellStart"/>
      <w:r w:rsidRPr="00263FC6">
        <w:rPr>
          <w:bCs/>
        </w:rPr>
        <w:t>oxaloacétate</w:t>
      </w:r>
      <w:proofErr w:type="spellEnd"/>
      <w:r w:rsidRPr="00263FC6">
        <w:rPr>
          <w:bCs/>
        </w:rPr>
        <w:t xml:space="preserve">). Le fumarate donne donc des substrats pour le cycle de Krebs. </w:t>
      </w:r>
      <w:r>
        <w:rPr>
          <w:bCs/>
        </w:rPr>
        <w:t>On notera la présence obligatoire dans le cytoplasme de NAD pour permettre la formation de l’</w:t>
      </w:r>
      <w:proofErr w:type="spellStart"/>
      <w:r>
        <w:rPr>
          <w:bCs/>
        </w:rPr>
        <w:t>oxaloacétate</w:t>
      </w:r>
      <w:proofErr w:type="spellEnd"/>
      <w:r>
        <w:rPr>
          <w:bCs/>
        </w:rPr>
        <w:t xml:space="preserve">. En conséquence, la chaîne respiratoire a son importance pour régénérer le NADH2. </w:t>
      </w:r>
    </w:p>
    <w:p w:rsidR="00F20AFD" w:rsidRPr="004E7F57" w:rsidRDefault="00F20AFD" w:rsidP="00F86277">
      <w:pPr>
        <w:jc w:val="both"/>
        <w:rPr>
          <w:b/>
          <w:bCs/>
        </w:rPr>
      </w:pPr>
      <w:r w:rsidRPr="004E7F57">
        <w:rPr>
          <w:b/>
          <w:bCs/>
        </w:rPr>
        <w:t xml:space="preserve"> </w:t>
      </w:r>
    </w:p>
    <w:p w:rsidR="00F20AFD" w:rsidRPr="00263FC6" w:rsidRDefault="00F20AFD" w:rsidP="00F86277">
      <w:pPr>
        <w:jc w:val="both"/>
        <w:rPr>
          <w:u w:val="single"/>
        </w:rPr>
      </w:pPr>
      <w:r w:rsidRPr="00263FC6">
        <w:rPr>
          <w:b/>
          <w:bCs/>
          <w:u w:val="single"/>
        </w:rPr>
        <w:t>D- Cycle de l’Urée: REGULATION</w:t>
      </w:r>
    </w:p>
    <w:p w:rsidR="00F20AFD" w:rsidRPr="00263FC6" w:rsidRDefault="0081603B" w:rsidP="00F86277">
      <w:pPr>
        <w:pStyle w:val="Paragraphedeliste"/>
        <w:numPr>
          <w:ilvl w:val="0"/>
          <w:numId w:val="4"/>
        </w:numPr>
        <w:jc w:val="both"/>
        <w:rPr>
          <w:b/>
          <w:bCs/>
          <w:i/>
          <w:iCs/>
        </w:rPr>
      </w:pPr>
      <w:r>
        <w:rPr>
          <w:b/>
          <w:bCs/>
          <w:i/>
          <w:iCs/>
        </w:rPr>
        <w:t xml:space="preserve">  </w:t>
      </w:r>
      <w:proofErr w:type="spellStart"/>
      <w:r w:rsidR="00F20AFD" w:rsidRPr="00263FC6">
        <w:rPr>
          <w:b/>
          <w:bCs/>
          <w:i/>
          <w:iCs/>
        </w:rPr>
        <w:t>Carbamyl</w:t>
      </w:r>
      <w:proofErr w:type="spellEnd"/>
      <w:r w:rsidR="00F20AFD" w:rsidRPr="00263FC6">
        <w:rPr>
          <w:b/>
          <w:bCs/>
          <w:i/>
          <w:iCs/>
        </w:rPr>
        <w:t xml:space="preserve"> Phosphate Synthétase I</w:t>
      </w:r>
    </w:p>
    <w:p w:rsidR="00F20AFD" w:rsidRDefault="00F20AFD" w:rsidP="00F86277">
      <w:pPr>
        <w:jc w:val="both"/>
      </w:pPr>
      <w:r>
        <w:t xml:space="preserve">Cette enzyme a pour substrat </w:t>
      </w:r>
      <w:r w:rsidRPr="00263FC6">
        <w:t>NH</w:t>
      </w:r>
      <w:r w:rsidRPr="00263FC6">
        <w:rPr>
          <w:vertAlign w:val="subscript"/>
        </w:rPr>
        <w:t>3</w:t>
      </w:r>
      <w:r w:rsidRPr="00263FC6">
        <w:t xml:space="preserve"> et HCO</w:t>
      </w:r>
      <w:r w:rsidRPr="00263FC6">
        <w:rPr>
          <w:vertAlign w:val="subscript"/>
        </w:rPr>
        <w:t>3</w:t>
      </w:r>
      <w:r w:rsidRPr="00263FC6">
        <w:rPr>
          <w:vertAlign w:val="superscript"/>
        </w:rPr>
        <w:t>-</w:t>
      </w:r>
      <w:r>
        <w:rPr>
          <w:vertAlign w:val="superscript"/>
        </w:rPr>
        <w:t>,</w:t>
      </w:r>
      <w:r>
        <w:t xml:space="preserve"> elle a besoin d’ATP pour effectuer la réaction enzymatique.  Cette enzyme est activée par la quantité de N </w:t>
      </w:r>
      <w:proofErr w:type="spellStart"/>
      <w:r>
        <w:t>acétyl</w:t>
      </w:r>
      <w:proofErr w:type="spellEnd"/>
      <w:r>
        <w:t xml:space="preserve"> glutamique (NAG) </w:t>
      </w:r>
      <w:proofErr w:type="spellStart"/>
      <w:r>
        <w:t>intramitonchondrial</w:t>
      </w:r>
      <w:proofErr w:type="spellEnd"/>
      <w:r>
        <w:t xml:space="preserve"> selon une régulation allostérique. La NAG est formé à partir de l’</w:t>
      </w:r>
      <w:proofErr w:type="spellStart"/>
      <w:r>
        <w:t>Acétyl</w:t>
      </w:r>
      <w:proofErr w:type="spellEnd"/>
      <w:r>
        <w:t xml:space="preserve"> </w:t>
      </w:r>
      <w:proofErr w:type="spellStart"/>
      <w:r>
        <w:t>CoA</w:t>
      </w:r>
      <w:proofErr w:type="spellEnd"/>
      <w:r>
        <w:t xml:space="preserve"> et de l’acide glutamique. Or l’</w:t>
      </w:r>
      <w:proofErr w:type="spellStart"/>
      <w:r>
        <w:t>acétyl</w:t>
      </w:r>
      <w:proofErr w:type="spellEnd"/>
      <w:r>
        <w:t xml:space="preserve"> </w:t>
      </w:r>
      <w:proofErr w:type="spellStart"/>
      <w:r>
        <w:t>CoA</w:t>
      </w:r>
      <w:proofErr w:type="spellEnd"/>
      <w:r>
        <w:t xml:space="preserve"> est obtenu à partir du pyruvate, lorsqu’on est à  l’état nourri,  et à partir des acides gras en situation de jeûne. Donc si la quantité d’</w:t>
      </w:r>
      <w:proofErr w:type="spellStart"/>
      <w:r>
        <w:t>acétyl</w:t>
      </w:r>
      <w:proofErr w:type="spellEnd"/>
      <w:r>
        <w:t xml:space="preserve">  </w:t>
      </w:r>
      <w:proofErr w:type="spellStart"/>
      <w:r>
        <w:t>CoA</w:t>
      </w:r>
      <w:proofErr w:type="spellEnd"/>
      <w:r>
        <w:t xml:space="preserve">, est suffisante on a activation de la première réaction du cycle de l’urée puisqu’on a formation de NAG. En cas de dégradation des Protéines, la quantité d’acide glutamique augmente, en conséquence le NAG aussi et donc l’urée aussi. </w:t>
      </w:r>
    </w:p>
    <w:p w:rsidR="00F20AFD" w:rsidRDefault="00F20AFD" w:rsidP="00F86277">
      <w:pPr>
        <w:jc w:val="both"/>
      </w:pPr>
    </w:p>
    <w:p w:rsidR="00F20AFD" w:rsidRPr="00106292" w:rsidRDefault="00F20AFD" w:rsidP="00F86277">
      <w:pPr>
        <w:pStyle w:val="Paragraphedeliste"/>
        <w:numPr>
          <w:ilvl w:val="0"/>
          <w:numId w:val="4"/>
        </w:numPr>
        <w:jc w:val="both"/>
        <w:rPr>
          <w:b/>
          <w:bCs/>
          <w:i/>
          <w:iCs/>
        </w:rPr>
      </w:pPr>
      <w:proofErr w:type="spellStart"/>
      <w:r w:rsidRPr="00106292">
        <w:rPr>
          <w:b/>
          <w:bCs/>
          <w:i/>
          <w:iCs/>
        </w:rPr>
        <w:t>Ornithine</w:t>
      </w:r>
      <w:proofErr w:type="spellEnd"/>
      <w:r w:rsidRPr="00106292">
        <w:rPr>
          <w:b/>
          <w:bCs/>
          <w:i/>
          <w:iCs/>
        </w:rPr>
        <w:t xml:space="preserve"> </w:t>
      </w:r>
      <w:proofErr w:type="spellStart"/>
      <w:r w:rsidRPr="00106292">
        <w:rPr>
          <w:b/>
          <w:bCs/>
          <w:i/>
          <w:iCs/>
        </w:rPr>
        <w:t>TransCarbamylase</w:t>
      </w:r>
      <w:proofErr w:type="spellEnd"/>
      <w:r w:rsidRPr="00106292">
        <w:rPr>
          <w:b/>
          <w:bCs/>
          <w:i/>
          <w:iCs/>
        </w:rPr>
        <w:t xml:space="preserve"> (OTC)</w:t>
      </w:r>
    </w:p>
    <w:p w:rsidR="00F20AFD" w:rsidRDefault="0081603B" w:rsidP="00F86277">
      <w:pPr>
        <w:jc w:val="both"/>
      </w:pPr>
      <w:r>
        <w:t xml:space="preserve">         </w:t>
      </w:r>
      <w:r w:rsidR="00F20AFD">
        <w:t xml:space="preserve">La disponibilité en </w:t>
      </w:r>
      <w:proofErr w:type="spellStart"/>
      <w:r w:rsidR="00F20AFD">
        <w:t>ornithine</w:t>
      </w:r>
      <w:proofErr w:type="spellEnd"/>
      <w:r w:rsidR="00F20AFD">
        <w:t xml:space="preserve"> dépend de deux facteurs :</w:t>
      </w:r>
    </w:p>
    <w:p w:rsidR="00F20AFD" w:rsidRPr="0031745F" w:rsidRDefault="00F20AFD" w:rsidP="00F86277">
      <w:pPr>
        <w:pStyle w:val="Paragraphedeliste"/>
        <w:numPr>
          <w:ilvl w:val="0"/>
          <w:numId w:val="5"/>
        </w:numPr>
        <w:jc w:val="both"/>
      </w:pPr>
      <w:r w:rsidRPr="0031745F">
        <w:t>à l’état nourri, les protéines alimenta</w:t>
      </w:r>
      <w:r>
        <w:t>ires sont dégradées en arginine</w:t>
      </w:r>
      <w:r w:rsidRPr="0031745F">
        <w:t xml:space="preserve"> par l</w:t>
      </w:r>
      <w:r>
        <w:t>’intermédiaire</w:t>
      </w:r>
      <w:r w:rsidRPr="0031745F">
        <w:t xml:space="preserve"> de l’arginase</w:t>
      </w:r>
      <w:r>
        <w:t> ;</w:t>
      </w:r>
      <w:r w:rsidRPr="0031745F">
        <w:t xml:space="preserve"> on obtient de l’</w:t>
      </w:r>
      <w:proofErr w:type="spellStart"/>
      <w:r w:rsidRPr="0031745F">
        <w:t>ornithine</w:t>
      </w:r>
      <w:proofErr w:type="spellEnd"/>
      <w:r w:rsidRPr="0031745F">
        <w:t> ;</w:t>
      </w:r>
    </w:p>
    <w:p w:rsidR="00F20AFD" w:rsidRPr="0031745F" w:rsidRDefault="00F20AFD" w:rsidP="00F86277">
      <w:pPr>
        <w:pStyle w:val="Paragraphedeliste"/>
        <w:numPr>
          <w:ilvl w:val="0"/>
          <w:numId w:val="5"/>
        </w:numPr>
        <w:jc w:val="both"/>
        <w:rPr>
          <w:bCs/>
        </w:rPr>
      </w:pPr>
      <w:r w:rsidRPr="0031745F">
        <w:t>à l’état de jeûne, l’intestin synthétise de l’acide glutamique, qui  donnera une petite quantité d’</w:t>
      </w:r>
      <w:proofErr w:type="spellStart"/>
      <w:r w:rsidRPr="0031745F">
        <w:t>ornitine</w:t>
      </w:r>
      <w:proofErr w:type="spellEnd"/>
      <w:r w:rsidRPr="0031745F">
        <w:t xml:space="preserve">,  à  partir de la glutamine catabolisé par la </w:t>
      </w:r>
      <w:r w:rsidRPr="0031745F">
        <w:rPr>
          <w:bCs/>
        </w:rPr>
        <w:t xml:space="preserve">1 </w:t>
      </w:r>
      <w:proofErr w:type="spellStart"/>
      <w:r w:rsidRPr="0031745F">
        <w:rPr>
          <w:bCs/>
        </w:rPr>
        <w:t>Pyrroline</w:t>
      </w:r>
      <w:proofErr w:type="spellEnd"/>
      <w:r w:rsidRPr="0031745F">
        <w:rPr>
          <w:bCs/>
        </w:rPr>
        <w:t xml:space="preserve"> 5 </w:t>
      </w:r>
      <w:proofErr w:type="spellStart"/>
      <w:r w:rsidRPr="0031745F">
        <w:rPr>
          <w:bCs/>
        </w:rPr>
        <w:t>Carboxylate</w:t>
      </w:r>
      <w:proofErr w:type="spellEnd"/>
      <w:r w:rsidRPr="0031745F">
        <w:rPr>
          <w:bCs/>
        </w:rPr>
        <w:t xml:space="preserve"> </w:t>
      </w:r>
      <w:proofErr w:type="spellStart"/>
      <w:r w:rsidRPr="0031745F">
        <w:rPr>
          <w:bCs/>
        </w:rPr>
        <w:t>Synthase</w:t>
      </w:r>
      <w:proofErr w:type="spellEnd"/>
      <w:r>
        <w:rPr>
          <w:bCs/>
        </w:rPr>
        <w:t xml:space="preserve">. </w:t>
      </w:r>
    </w:p>
    <w:p w:rsidR="00F20AFD" w:rsidRPr="00106292" w:rsidRDefault="00F20AFD" w:rsidP="00F86277">
      <w:pPr>
        <w:jc w:val="both"/>
      </w:pPr>
    </w:p>
    <w:p w:rsidR="00F20AFD" w:rsidRDefault="00F20AFD" w:rsidP="00F86277">
      <w:pPr>
        <w:pStyle w:val="Paragraphedeliste"/>
        <w:numPr>
          <w:ilvl w:val="0"/>
          <w:numId w:val="4"/>
        </w:numPr>
        <w:jc w:val="both"/>
        <w:rPr>
          <w:b/>
          <w:bCs/>
          <w:i/>
          <w:iCs/>
        </w:rPr>
      </w:pPr>
      <w:proofErr w:type="spellStart"/>
      <w:r w:rsidRPr="00106292">
        <w:rPr>
          <w:b/>
          <w:bCs/>
          <w:i/>
          <w:iCs/>
        </w:rPr>
        <w:t>ArgininoSuccinate</w:t>
      </w:r>
      <w:proofErr w:type="spellEnd"/>
      <w:r w:rsidRPr="00106292">
        <w:rPr>
          <w:b/>
          <w:bCs/>
          <w:i/>
          <w:iCs/>
        </w:rPr>
        <w:t xml:space="preserve"> Synthétase (ASS) </w:t>
      </w:r>
    </w:p>
    <w:p w:rsidR="00F20AFD" w:rsidRDefault="00F20AFD" w:rsidP="00F86277">
      <w:pPr>
        <w:ind w:left="220"/>
        <w:jc w:val="both"/>
        <w:rPr>
          <w:bCs/>
          <w:iCs/>
        </w:rPr>
      </w:pPr>
      <w:r w:rsidRPr="004C0686">
        <w:rPr>
          <w:bCs/>
          <w:iCs/>
        </w:rPr>
        <w:t>La régulation est liée à la disponibilité en aspartate qui est utilisé dans une étape cytoplasmique du cycle de l’urée.  Au sein de la mitochondrie lors du  cycle de Krebs, l’acide glutamique est transformé en aspartate lors de la transforma</w:t>
      </w:r>
      <w:r>
        <w:rPr>
          <w:bCs/>
          <w:iCs/>
        </w:rPr>
        <w:t>tion de l’</w:t>
      </w:r>
      <w:proofErr w:type="spellStart"/>
      <w:r>
        <w:rPr>
          <w:bCs/>
          <w:iCs/>
        </w:rPr>
        <w:t>oxalo</w:t>
      </w:r>
      <w:proofErr w:type="spellEnd"/>
      <w:r>
        <w:rPr>
          <w:bCs/>
          <w:iCs/>
        </w:rPr>
        <w:t xml:space="preserve"> acétate en </w:t>
      </w:r>
      <w:proofErr w:type="spellStart"/>
      <w:r>
        <w:rPr>
          <w:bCs/>
          <w:iCs/>
        </w:rPr>
        <w:t>α-</w:t>
      </w:r>
      <w:r w:rsidRPr="004C0686">
        <w:rPr>
          <w:bCs/>
          <w:iCs/>
        </w:rPr>
        <w:t>cétoglutarate</w:t>
      </w:r>
      <w:proofErr w:type="spellEnd"/>
      <w:r>
        <w:rPr>
          <w:bCs/>
          <w:iCs/>
        </w:rPr>
        <w:t>, réaction</w:t>
      </w:r>
      <w:r w:rsidRPr="004C0686">
        <w:rPr>
          <w:bCs/>
          <w:iCs/>
        </w:rPr>
        <w:t xml:space="preserve"> catalysé</w:t>
      </w:r>
      <w:r>
        <w:rPr>
          <w:bCs/>
          <w:iCs/>
        </w:rPr>
        <w:t>e</w:t>
      </w:r>
      <w:r w:rsidRPr="004C0686">
        <w:rPr>
          <w:bCs/>
          <w:iCs/>
        </w:rPr>
        <w:t xml:space="preserve"> par l</w:t>
      </w:r>
      <w:r>
        <w:rPr>
          <w:bCs/>
          <w:iCs/>
        </w:rPr>
        <w:t>’</w:t>
      </w:r>
      <w:r w:rsidRPr="004C0686">
        <w:rPr>
          <w:bCs/>
          <w:iCs/>
        </w:rPr>
        <w:t xml:space="preserve">ASAT. L’aspartate sort alors de la mitochondrie et joue son rôle </w:t>
      </w:r>
      <w:r>
        <w:rPr>
          <w:bCs/>
          <w:iCs/>
        </w:rPr>
        <w:t>d</w:t>
      </w:r>
      <w:r w:rsidRPr="004C0686">
        <w:rPr>
          <w:bCs/>
          <w:iCs/>
        </w:rPr>
        <w:t xml:space="preserve">‘apport d’azote dans le cycle de l’urée. </w:t>
      </w:r>
    </w:p>
    <w:p w:rsidR="00F20AFD" w:rsidRDefault="00F20AFD" w:rsidP="00F86277">
      <w:pPr>
        <w:ind w:left="220"/>
        <w:jc w:val="both"/>
        <w:rPr>
          <w:bCs/>
          <w:iCs/>
        </w:rPr>
      </w:pPr>
    </w:p>
    <w:p w:rsidR="00F20AFD" w:rsidRDefault="00F20AFD" w:rsidP="00F86277">
      <w:pPr>
        <w:ind w:left="220"/>
        <w:jc w:val="both"/>
        <w:rPr>
          <w:b/>
          <w:bCs/>
          <w:iCs/>
        </w:rPr>
      </w:pPr>
      <w:r w:rsidRPr="00AA5594">
        <w:rPr>
          <w:b/>
          <w:bCs/>
          <w:iCs/>
        </w:rPr>
        <w:t>4-Régulation du taux de synthèse des enzymes du cycle de l’Uré</w:t>
      </w:r>
      <w:r>
        <w:rPr>
          <w:b/>
          <w:bCs/>
          <w:iCs/>
        </w:rPr>
        <w:t>e</w:t>
      </w:r>
    </w:p>
    <w:p w:rsidR="00F20AFD" w:rsidRPr="00AA5594" w:rsidRDefault="00F20AFD" w:rsidP="00F86277">
      <w:pPr>
        <w:ind w:left="220"/>
        <w:jc w:val="both"/>
        <w:rPr>
          <w:bCs/>
          <w:iCs/>
        </w:rPr>
      </w:pPr>
      <w:r w:rsidRPr="00AA5594">
        <w:rPr>
          <w:bCs/>
          <w:iCs/>
        </w:rPr>
        <w:t xml:space="preserve">Si on augmente la synthèse des enzymes du cycle de l’urée, on aura naturellement une augmentation de l’uréogenèse. Cette augmentation n’est possible que si on a augmentation du nombre d’AA libres dans les cellules. </w:t>
      </w:r>
    </w:p>
    <w:p w:rsidR="00F20AFD" w:rsidRDefault="00F20AFD" w:rsidP="00F86277">
      <w:pPr>
        <w:ind w:left="220"/>
        <w:jc w:val="both"/>
        <w:rPr>
          <w:bCs/>
          <w:iCs/>
        </w:rPr>
      </w:pPr>
      <w:r w:rsidRPr="00AA5594">
        <w:rPr>
          <w:bCs/>
          <w:iCs/>
        </w:rPr>
        <w:t>On peut avoir augmentation du  pool d’AA libre suite à  un apport exogène en  augmenta</w:t>
      </w:r>
      <w:r>
        <w:rPr>
          <w:bCs/>
          <w:iCs/>
        </w:rPr>
        <w:t>tion (</w:t>
      </w:r>
      <w:r w:rsidRPr="00AA5594">
        <w:rPr>
          <w:bCs/>
          <w:iCs/>
        </w:rPr>
        <w:t>régime hyper protidique</w:t>
      </w:r>
      <w:r>
        <w:rPr>
          <w:bCs/>
          <w:iCs/>
        </w:rPr>
        <w:t>),</w:t>
      </w:r>
      <w:r w:rsidRPr="00AA5594">
        <w:rPr>
          <w:bCs/>
          <w:iCs/>
        </w:rPr>
        <w:t xml:space="preserve"> </w:t>
      </w:r>
      <w:r>
        <w:rPr>
          <w:bCs/>
          <w:iCs/>
        </w:rPr>
        <w:t>o</w:t>
      </w:r>
      <w:r w:rsidRPr="00AA5594">
        <w:rPr>
          <w:bCs/>
          <w:iCs/>
        </w:rPr>
        <w:t>u bien avec un apport endogène ; on a  alors un hyper catabolisme</w:t>
      </w:r>
      <w:r>
        <w:rPr>
          <w:bCs/>
          <w:iCs/>
        </w:rPr>
        <w:t xml:space="preserve"> </w:t>
      </w:r>
      <w:r w:rsidRPr="00AA5594">
        <w:rPr>
          <w:bCs/>
          <w:iCs/>
        </w:rPr>
        <w:t xml:space="preserve">protéique (le catabolisme &gt; synthèse protéique), on rencontre cette situation chez les traumatisés et les brûlés.  </w:t>
      </w:r>
    </w:p>
    <w:p w:rsidR="00F20AFD" w:rsidRPr="00AA5594" w:rsidRDefault="00F20AFD" w:rsidP="00F86277">
      <w:pPr>
        <w:ind w:left="220"/>
        <w:jc w:val="both"/>
        <w:rPr>
          <w:bCs/>
          <w:iCs/>
        </w:rPr>
      </w:pPr>
    </w:p>
    <w:p w:rsidR="00F20AFD" w:rsidRPr="00AA5594" w:rsidRDefault="00F20AFD" w:rsidP="00F86277">
      <w:pPr>
        <w:ind w:left="220"/>
        <w:jc w:val="both"/>
        <w:rPr>
          <w:b/>
          <w:bCs/>
          <w:iCs/>
          <w:u w:val="single"/>
          <w:vertAlign w:val="subscript"/>
        </w:rPr>
      </w:pPr>
      <w:r w:rsidRPr="00AA5594">
        <w:rPr>
          <w:b/>
          <w:bCs/>
          <w:iCs/>
        </w:rPr>
        <w:t xml:space="preserve">5- Cycle de l’urée est dépendant du </w:t>
      </w:r>
      <w:r w:rsidRPr="00AA5594">
        <w:rPr>
          <w:b/>
          <w:bCs/>
          <w:iCs/>
          <w:u w:val="single"/>
        </w:rPr>
        <w:t>ratio NAD/NADH</w:t>
      </w:r>
      <w:r w:rsidRPr="00AA5594">
        <w:rPr>
          <w:b/>
          <w:bCs/>
          <w:iCs/>
          <w:u w:val="single"/>
          <w:vertAlign w:val="subscript"/>
        </w:rPr>
        <w:t>2</w:t>
      </w:r>
    </w:p>
    <w:p w:rsidR="00F20AFD" w:rsidRDefault="00F20AFD" w:rsidP="00F86277">
      <w:pPr>
        <w:ind w:left="220"/>
        <w:jc w:val="both"/>
        <w:rPr>
          <w:bCs/>
          <w:iCs/>
        </w:rPr>
      </w:pPr>
      <w:r w:rsidRPr="00944712">
        <w:rPr>
          <w:bCs/>
          <w:iCs/>
        </w:rPr>
        <w:t>Le NAD+ est indispensable pour régénérer l’</w:t>
      </w:r>
      <w:proofErr w:type="spellStart"/>
      <w:r w:rsidRPr="00944712">
        <w:rPr>
          <w:bCs/>
          <w:iCs/>
        </w:rPr>
        <w:t>oxaloacétate</w:t>
      </w:r>
      <w:proofErr w:type="spellEnd"/>
      <w:r w:rsidRPr="00944712">
        <w:rPr>
          <w:bCs/>
          <w:iCs/>
        </w:rPr>
        <w:t xml:space="preserve">  (OA) à partir du fumarate (étape intermédiaire : Malate). L’OA formé rentre dans le cycle de Krebs et permet de le faire tourner. En conséquence, on a la formation de l’</w:t>
      </w:r>
      <w:proofErr w:type="spellStart"/>
      <w:r w:rsidRPr="00944712">
        <w:rPr>
          <w:bCs/>
          <w:iCs/>
        </w:rPr>
        <w:t>aspartate</w:t>
      </w:r>
      <w:proofErr w:type="spellEnd"/>
      <w:r>
        <w:rPr>
          <w:bCs/>
          <w:iCs/>
        </w:rPr>
        <w:t>,</w:t>
      </w:r>
      <w:r w:rsidRPr="00944712">
        <w:rPr>
          <w:bCs/>
          <w:iCs/>
        </w:rPr>
        <w:t xml:space="preserve"> indispensable au  cycle de l’urée.  La disponibilité en NAD+  est directement lié a l’activité de la cha</w:t>
      </w:r>
      <w:r>
        <w:rPr>
          <w:bCs/>
          <w:iCs/>
        </w:rPr>
        <w:t>î</w:t>
      </w:r>
      <w:r w:rsidRPr="00944712">
        <w:rPr>
          <w:bCs/>
          <w:iCs/>
        </w:rPr>
        <w:t xml:space="preserve">ne respiratoire. Par ailleurs en cas d’intoxication  alcoolique,  le NAD+ est consommé prioritairement pour la détoxification alcoolique </w:t>
      </w:r>
      <w:r w:rsidRPr="00944712">
        <w:rPr>
          <w:bCs/>
          <w:iCs/>
        </w:rPr>
        <w:sym w:font="Symbol" w:char="F0DE"/>
      </w:r>
      <w:r w:rsidRPr="00944712">
        <w:rPr>
          <w:bCs/>
          <w:iCs/>
        </w:rPr>
        <w:t xml:space="preserve"> </w:t>
      </w:r>
      <w:r w:rsidRPr="00944712">
        <w:rPr>
          <w:bCs/>
          <w:iCs/>
        </w:rPr>
        <w:sym w:font="Wingdings" w:char="F0EE"/>
      </w:r>
      <w:r w:rsidRPr="00944712">
        <w:rPr>
          <w:bCs/>
          <w:iCs/>
        </w:rPr>
        <w:t xml:space="preserve"> Uréogenèse</w:t>
      </w:r>
    </w:p>
    <w:p w:rsidR="00F20AFD" w:rsidRPr="00944712" w:rsidRDefault="00F20AFD" w:rsidP="00F86277">
      <w:pPr>
        <w:ind w:left="220"/>
        <w:jc w:val="both"/>
        <w:rPr>
          <w:bCs/>
          <w:iCs/>
        </w:rPr>
      </w:pPr>
    </w:p>
    <w:p w:rsidR="00F20AFD" w:rsidRPr="00944712" w:rsidRDefault="00F20AFD" w:rsidP="00F86277">
      <w:pPr>
        <w:ind w:left="220"/>
        <w:jc w:val="both"/>
        <w:rPr>
          <w:bCs/>
          <w:iCs/>
        </w:rPr>
      </w:pPr>
    </w:p>
    <w:p w:rsidR="00F20AFD" w:rsidRPr="00944712" w:rsidRDefault="00F20AFD" w:rsidP="00F86277">
      <w:pPr>
        <w:ind w:left="220"/>
        <w:jc w:val="both"/>
        <w:rPr>
          <w:b/>
          <w:bCs/>
          <w:iCs/>
          <w:sz w:val="28"/>
          <w:u w:val="single"/>
        </w:rPr>
      </w:pPr>
      <w:r w:rsidRPr="00944712">
        <w:rPr>
          <w:b/>
          <w:bCs/>
          <w:iCs/>
          <w:sz w:val="28"/>
          <w:u w:val="single"/>
        </w:rPr>
        <w:t xml:space="preserve">E- REINS: </w:t>
      </w:r>
      <w:proofErr w:type="spellStart"/>
      <w:r w:rsidRPr="00944712">
        <w:rPr>
          <w:b/>
          <w:bCs/>
          <w:iCs/>
          <w:sz w:val="28"/>
          <w:u w:val="single"/>
        </w:rPr>
        <w:t>Ammoniogenèse</w:t>
      </w:r>
      <w:proofErr w:type="spellEnd"/>
    </w:p>
    <w:p w:rsidR="00F20AFD" w:rsidRDefault="00F20AFD" w:rsidP="00F86277">
      <w:pPr>
        <w:ind w:left="220"/>
        <w:jc w:val="both"/>
        <w:rPr>
          <w:b/>
          <w:bCs/>
          <w:iCs/>
        </w:rPr>
      </w:pPr>
      <w:r>
        <w:rPr>
          <w:b/>
          <w:bCs/>
          <w:iCs/>
        </w:rPr>
        <w:t xml:space="preserve"> </w:t>
      </w:r>
    </w:p>
    <w:p w:rsidR="00F20AFD" w:rsidRDefault="00F20AFD" w:rsidP="00F86277">
      <w:pPr>
        <w:ind w:left="220"/>
        <w:jc w:val="both"/>
      </w:pPr>
      <w:r>
        <w:rPr>
          <w:bCs/>
          <w:iCs/>
        </w:rPr>
        <w:t xml:space="preserve">Dans le rein, on a réalisation de la réaction suivante </w:t>
      </w:r>
      <w:r w:rsidRPr="00944712">
        <w:rPr>
          <w:b/>
          <w:bCs/>
          <w:iCs/>
        </w:rPr>
        <w:t>GLN + H</w:t>
      </w:r>
      <w:r w:rsidRPr="00944712">
        <w:rPr>
          <w:b/>
          <w:bCs/>
          <w:iCs/>
          <w:vertAlign w:val="subscript"/>
        </w:rPr>
        <w:t>2</w:t>
      </w:r>
      <w:r w:rsidRPr="00944712">
        <w:rPr>
          <w:b/>
          <w:bCs/>
          <w:iCs/>
        </w:rPr>
        <w:t xml:space="preserve">O </w:t>
      </w:r>
      <w:r w:rsidRPr="00944712">
        <w:rPr>
          <w:b/>
          <w:bCs/>
          <w:iCs/>
        </w:rPr>
        <w:sym w:font="Wingdings" w:char="F0E8"/>
      </w:r>
      <w:r w:rsidRPr="00944712">
        <w:rPr>
          <w:b/>
          <w:bCs/>
          <w:iCs/>
        </w:rPr>
        <w:t xml:space="preserve">  GLU + NH</w:t>
      </w:r>
      <w:r w:rsidRPr="00944712">
        <w:rPr>
          <w:b/>
          <w:bCs/>
          <w:iCs/>
          <w:vertAlign w:val="subscript"/>
        </w:rPr>
        <w:t>3</w:t>
      </w:r>
      <w:r>
        <w:rPr>
          <w:b/>
          <w:bCs/>
          <w:iCs/>
          <w:vertAlign w:val="subscript"/>
        </w:rPr>
        <w:t xml:space="preserve">   </w:t>
      </w:r>
    </w:p>
    <w:p w:rsidR="00F20AFD" w:rsidRDefault="00F20AFD" w:rsidP="00F86277">
      <w:pPr>
        <w:ind w:left="220"/>
        <w:jc w:val="both"/>
      </w:pPr>
      <w:proofErr w:type="gramStart"/>
      <w:r>
        <w:t>qui</w:t>
      </w:r>
      <w:proofErr w:type="gramEnd"/>
      <w:r>
        <w:t xml:space="preserve"> est catalysée par la </w:t>
      </w:r>
      <w:proofErr w:type="spellStart"/>
      <w:r>
        <w:t>glutaminase</w:t>
      </w:r>
      <w:proofErr w:type="spellEnd"/>
      <w:r>
        <w:t>. L’ammoniac est condensé avec un proton (obtenu  à partir des pompes à protons du tubule collecteur). On obtient alors des ions ammonium (</w:t>
      </w:r>
      <w:r w:rsidRPr="00944712">
        <w:rPr>
          <w:b/>
          <w:bCs/>
        </w:rPr>
        <w:t>NH</w:t>
      </w:r>
      <w:r w:rsidRPr="00944712">
        <w:rPr>
          <w:b/>
          <w:bCs/>
          <w:vertAlign w:val="subscript"/>
        </w:rPr>
        <w:t>4</w:t>
      </w:r>
      <w:r w:rsidRPr="00944712">
        <w:rPr>
          <w:b/>
          <w:bCs/>
          <w:vertAlign w:val="superscript"/>
        </w:rPr>
        <w:t>+</w:t>
      </w:r>
      <w:r>
        <w:t>) qui  représente 20% de l’azote urinaire.  L’</w:t>
      </w:r>
      <w:proofErr w:type="spellStart"/>
      <w:r>
        <w:t>ammoniogenèse</w:t>
      </w:r>
      <w:proofErr w:type="spellEnd"/>
      <w:r>
        <w:t xml:space="preserve"> augmente si on a </w:t>
      </w:r>
      <w:proofErr w:type="spellStart"/>
      <w:r>
        <w:t>catabolisation</w:t>
      </w:r>
      <w:proofErr w:type="spellEnd"/>
      <w:r>
        <w:t xml:space="preserve"> des protéines (augmentation de GLU), jeûne, acidose, et insuffisante hépatique ; en effet, le cycle de l’urée n’étant plus réalisé, il faut excréter le surplus d’azote. </w:t>
      </w:r>
    </w:p>
    <w:p w:rsidR="00F20AFD" w:rsidRDefault="00F20AFD" w:rsidP="00F86277">
      <w:pPr>
        <w:ind w:left="220"/>
        <w:jc w:val="both"/>
      </w:pPr>
    </w:p>
    <w:p w:rsidR="00F20AFD" w:rsidRDefault="00F20AFD" w:rsidP="00F86277">
      <w:pPr>
        <w:ind w:left="220"/>
        <w:jc w:val="both"/>
        <w:rPr>
          <w:b/>
          <w:bCs/>
          <w:u w:val="single"/>
        </w:rPr>
      </w:pPr>
      <w:r w:rsidRPr="00554F42">
        <w:rPr>
          <w:b/>
          <w:bCs/>
          <w:u w:val="single"/>
        </w:rPr>
        <w:t>F- PATHOLOGIE</w:t>
      </w:r>
    </w:p>
    <w:p w:rsidR="00F20AFD" w:rsidRPr="00554F42" w:rsidRDefault="00F20AFD" w:rsidP="00F86277">
      <w:pPr>
        <w:ind w:left="220"/>
        <w:jc w:val="both"/>
        <w:rPr>
          <w:bCs/>
        </w:rPr>
      </w:pPr>
      <w:r w:rsidRPr="00554F42">
        <w:rPr>
          <w:bCs/>
        </w:rPr>
        <w:t xml:space="preserve">L’augmentation de l’ammoniaque (NH3) dans le sang  = </w:t>
      </w:r>
      <w:proofErr w:type="spellStart"/>
      <w:r w:rsidRPr="00554F42">
        <w:rPr>
          <w:bCs/>
        </w:rPr>
        <w:t>hyperammoniémie</w:t>
      </w:r>
      <w:proofErr w:type="spellEnd"/>
      <w:r>
        <w:rPr>
          <w:bCs/>
        </w:rPr>
        <w:t xml:space="preserve">. </w:t>
      </w:r>
    </w:p>
    <w:p w:rsidR="00F20AFD" w:rsidRDefault="00F20AFD" w:rsidP="00F86277">
      <w:pPr>
        <w:ind w:left="220"/>
        <w:jc w:val="both"/>
        <w:rPr>
          <w:b/>
          <w:bCs/>
          <w:u w:val="single"/>
        </w:rPr>
      </w:pPr>
      <w:r w:rsidRPr="00554F42">
        <w:rPr>
          <w:b/>
          <w:bCs/>
        </w:rPr>
        <w:t xml:space="preserve">  </w:t>
      </w:r>
      <w:r>
        <w:rPr>
          <w:b/>
          <w:bCs/>
          <w:u w:val="single"/>
        </w:rPr>
        <w:t xml:space="preserve"> </w:t>
      </w:r>
      <w:r w:rsidRPr="00554F42">
        <w:rPr>
          <w:b/>
          <w:bCs/>
          <w:u w:val="single"/>
        </w:rPr>
        <w:t xml:space="preserve">A- </w:t>
      </w:r>
      <w:proofErr w:type="spellStart"/>
      <w:r w:rsidRPr="00554F42">
        <w:rPr>
          <w:b/>
          <w:bCs/>
          <w:u w:val="single"/>
        </w:rPr>
        <w:t>Hyperammoniémies</w:t>
      </w:r>
      <w:proofErr w:type="spellEnd"/>
      <w:r w:rsidRPr="00554F42">
        <w:rPr>
          <w:b/>
          <w:bCs/>
          <w:u w:val="single"/>
        </w:rPr>
        <w:t xml:space="preserve"> secondaires</w:t>
      </w:r>
    </w:p>
    <w:p w:rsidR="00F20AFD" w:rsidRDefault="00F20AFD" w:rsidP="00F86277">
      <w:pPr>
        <w:jc w:val="both"/>
        <w:rPr>
          <w:rFonts w:cs="Trebuchet MS"/>
          <w:color w:val="151519"/>
        </w:rPr>
      </w:pPr>
      <w:r>
        <w:t>En cas d ‘insuffisance hépatique sévère, le cycle de l’urée n’est plus réalisé donc on a augmentation de l’ammoniac sanguin et diminution de l’urémie. On a un risque d’</w:t>
      </w:r>
      <w:proofErr w:type="spellStart"/>
      <w:r>
        <w:t>ammoniémie</w:t>
      </w:r>
      <w:proofErr w:type="spellEnd"/>
      <w:r>
        <w:t xml:space="preserve">. Les causes possibles  de l’insuffisance hépatiques sont diverses : </w:t>
      </w:r>
      <w:r w:rsidRPr="00554F42">
        <w:t xml:space="preserve">hépatite </w:t>
      </w:r>
      <w:r>
        <w:t>aiguë, cirrhose…</w:t>
      </w:r>
      <w:r w:rsidRPr="00554F42">
        <w:t xml:space="preserve"> La cirrhose se caractérise par un remplacement progressif du tissu fonctionnel hépatique en un tissu fibreux.  Les signes cliniques seront le coma ou le </w:t>
      </w:r>
      <w:proofErr w:type="spellStart"/>
      <w:r w:rsidRPr="00554F42">
        <w:t>flapping</w:t>
      </w:r>
      <w:proofErr w:type="spellEnd"/>
      <w:r w:rsidRPr="00554F42">
        <w:t xml:space="preserve"> </w:t>
      </w:r>
      <w:proofErr w:type="spellStart"/>
      <w:r w:rsidRPr="00554F42">
        <w:t>tremor</w:t>
      </w:r>
      <w:proofErr w:type="spellEnd"/>
      <w:r w:rsidRPr="00554F42">
        <w:t xml:space="preserve"> (</w:t>
      </w:r>
      <w:r w:rsidRPr="00554F42">
        <w:rPr>
          <w:rFonts w:cs="Trebuchet MS"/>
          <w:color w:val="151519"/>
        </w:rPr>
        <w:t>Mouvements saccadés et brusques de flexion extension de la main et de latéralité des doigts)</w:t>
      </w:r>
      <w:r>
        <w:rPr>
          <w:rFonts w:ascii="Trebuchet MS" w:hAnsi="Trebuchet MS" w:cs="Trebuchet MS"/>
          <w:color w:val="151519"/>
        </w:rPr>
        <w:t xml:space="preserve">. </w:t>
      </w:r>
      <w:r>
        <w:rPr>
          <w:rFonts w:cs="Trebuchet MS"/>
          <w:color w:val="151519"/>
        </w:rPr>
        <w:t xml:space="preserve">Dans le cas de la cirrhose, on observe des saignements digestifs et un shunt porto-caves (communication directe), la conséquence majeure est une augmentation du  taux de NH3. Les bases thérapeutiques sont les traitements des causes c’est-à-dire un régime pauvre en protéine et dans la cirrhose une lutte contre les saignements digestifs et une décontamination digestive.  </w:t>
      </w:r>
    </w:p>
    <w:p w:rsidR="00F20AFD" w:rsidRPr="00C65D0B" w:rsidRDefault="00F20AFD" w:rsidP="00F86277">
      <w:pPr>
        <w:jc w:val="both"/>
        <w:rPr>
          <w:rFonts w:cs="Trebuchet MS"/>
          <w:color w:val="151519"/>
        </w:rPr>
      </w:pPr>
      <w:r>
        <w:rPr>
          <w:rFonts w:cs="Trebuchet MS"/>
          <w:color w:val="151519"/>
        </w:rPr>
        <w:t>Chez les prématurés, on observe une immaturité hépatique et un défaut de perfusion du  foie, cela entraîne comme conséquence majeure est une mauvaise élimination de l’urée ainsi qu’un dysfonctionnement de ce cycle</w:t>
      </w:r>
      <w:r w:rsidRPr="00C65D0B">
        <w:rPr>
          <w:rFonts w:cs="Trebuchet MS"/>
          <w:color w:val="151519"/>
        </w:rPr>
        <w:t xml:space="preserve">. </w:t>
      </w:r>
    </w:p>
    <w:p w:rsidR="00F20AFD" w:rsidRPr="00C65D0B" w:rsidRDefault="00F20AFD" w:rsidP="00F86277">
      <w:pPr>
        <w:jc w:val="both"/>
        <w:rPr>
          <w:rFonts w:cs="Trebuchet MS"/>
          <w:color w:val="151519"/>
        </w:rPr>
      </w:pPr>
      <w:r w:rsidRPr="00C65D0B">
        <w:rPr>
          <w:rFonts w:cs="Trebuchet MS"/>
          <w:color w:val="151519"/>
        </w:rPr>
        <w:t>L’acidose cause un défaut d’élimination urinaire de l’ammoniac sous forme de NH4+</w:t>
      </w:r>
    </w:p>
    <w:p w:rsidR="00F20AFD" w:rsidRPr="00C65D0B" w:rsidRDefault="00F20AFD" w:rsidP="00F86277">
      <w:pPr>
        <w:jc w:val="both"/>
        <w:rPr>
          <w:rFonts w:cs="Trebuchet MS"/>
          <w:bCs/>
          <w:color w:val="151519"/>
        </w:rPr>
      </w:pPr>
      <w:r w:rsidRPr="00C65D0B">
        <w:rPr>
          <w:rFonts w:cs="Trebuchet MS"/>
          <w:color w:val="151519"/>
        </w:rPr>
        <w:t>Il  existe aussi  des anomalies h</w:t>
      </w:r>
      <w:r w:rsidRPr="00C65D0B">
        <w:rPr>
          <w:rFonts w:cs="Trebuchet MS"/>
          <w:bCs/>
          <w:color w:val="151519"/>
        </w:rPr>
        <w:t>éréditaires du métabolisme:</w:t>
      </w:r>
      <w:r>
        <w:rPr>
          <w:rFonts w:cs="Trebuchet MS"/>
          <w:bCs/>
          <w:color w:val="151519"/>
        </w:rPr>
        <w:t xml:space="preserve"> </w:t>
      </w:r>
      <w:proofErr w:type="spellStart"/>
      <w:r w:rsidRPr="00C65D0B">
        <w:rPr>
          <w:rFonts w:cs="Trebuchet MS"/>
          <w:bCs/>
          <w:color w:val="151519"/>
        </w:rPr>
        <w:t>acidurie</w:t>
      </w:r>
      <w:proofErr w:type="spellEnd"/>
      <w:r w:rsidRPr="00C65D0B">
        <w:rPr>
          <w:rFonts w:cs="Trebuchet MS"/>
          <w:bCs/>
          <w:color w:val="151519"/>
        </w:rPr>
        <w:t xml:space="preserve"> Organique (+ acidose métabolique), déficit</w:t>
      </w:r>
      <w:r>
        <w:rPr>
          <w:rFonts w:cs="Trebuchet MS"/>
          <w:bCs/>
          <w:color w:val="151519"/>
        </w:rPr>
        <w:t xml:space="preserve"> de la</w:t>
      </w:r>
      <w:r w:rsidRPr="00C65D0B">
        <w:rPr>
          <w:rFonts w:cs="Trebuchet MS"/>
          <w:bCs/>
          <w:color w:val="151519"/>
        </w:rPr>
        <w:t xml:space="preserve"> </w:t>
      </w:r>
      <w:r>
        <w:rPr>
          <w:rFonts w:cs="Trebuchet MS"/>
          <w:bCs/>
          <w:color w:val="151519"/>
        </w:rPr>
        <w:t>β</w:t>
      </w:r>
      <w:r w:rsidRPr="00C65D0B">
        <w:rPr>
          <w:rFonts w:cs="Trebuchet MS"/>
          <w:bCs/>
          <w:color w:val="151519"/>
        </w:rPr>
        <w:t xml:space="preserve"> oxydation des AG, déficit</w:t>
      </w:r>
      <w:r>
        <w:rPr>
          <w:rFonts w:cs="Trebuchet MS"/>
          <w:bCs/>
          <w:color w:val="151519"/>
        </w:rPr>
        <w:t xml:space="preserve"> de la c</w:t>
      </w:r>
      <w:r w:rsidRPr="00C65D0B">
        <w:rPr>
          <w:rFonts w:cs="Trebuchet MS"/>
          <w:bCs/>
          <w:color w:val="151519"/>
        </w:rPr>
        <w:t xml:space="preserve">haîne </w:t>
      </w:r>
      <w:r>
        <w:rPr>
          <w:rFonts w:cs="Trebuchet MS"/>
          <w:bCs/>
          <w:color w:val="151519"/>
        </w:rPr>
        <w:t>r</w:t>
      </w:r>
      <w:r w:rsidRPr="00C65D0B">
        <w:rPr>
          <w:rFonts w:cs="Trebuchet MS"/>
          <w:bCs/>
          <w:color w:val="151519"/>
        </w:rPr>
        <w:t xml:space="preserve">espiratoire. </w:t>
      </w:r>
    </w:p>
    <w:p w:rsidR="00F20AFD" w:rsidRPr="00C65D0B" w:rsidRDefault="00F20AFD" w:rsidP="00F86277">
      <w:pPr>
        <w:jc w:val="both"/>
        <w:rPr>
          <w:rFonts w:cs="Trebuchet MS"/>
          <w:color w:val="151519"/>
          <w:u w:val="single"/>
        </w:rPr>
      </w:pPr>
    </w:p>
    <w:p w:rsidR="00F20AFD" w:rsidRDefault="00F20AFD" w:rsidP="00F86277">
      <w:pPr>
        <w:jc w:val="both"/>
        <w:rPr>
          <w:rFonts w:cs="Trebuchet MS"/>
          <w:b/>
          <w:bCs/>
          <w:color w:val="151519"/>
          <w:u w:val="single"/>
        </w:rPr>
      </w:pPr>
      <w:r w:rsidRPr="000A49FF">
        <w:rPr>
          <w:rFonts w:cs="Trebuchet MS"/>
          <w:b/>
          <w:bCs/>
          <w:color w:val="151519"/>
        </w:rPr>
        <w:t xml:space="preserve">     </w:t>
      </w:r>
      <w:r w:rsidRPr="00C65D0B">
        <w:rPr>
          <w:rFonts w:cs="Trebuchet MS"/>
          <w:b/>
          <w:bCs/>
          <w:color w:val="151519"/>
          <w:u w:val="single"/>
        </w:rPr>
        <w:t>B- Hyperammoniémies PRIMAIRES</w:t>
      </w:r>
    </w:p>
    <w:p w:rsidR="00F20AFD" w:rsidRPr="0081603B" w:rsidRDefault="00F20AFD" w:rsidP="00F86277">
      <w:pPr>
        <w:jc w:val="both"/>
        <w:rPr>
          <w:rFonts w:cs="Trebuchet MS"/>
          <w:bCs/>
          <w:color w:val="151519"/>
        </w:rPr>
      </w:pPr>
      <w:r>
        <w:rPr>
          <w:rFonts w:cs="Trebuchet MS"/>
          <w:bCs/>
          <w:color w:val="151519"/>
        </w:rPr>
        <w:t>Elles sont liées à des m</w:t>
      </w:r>
      <w:r w:rsidRPr="00672F71">
        <w:rPr>
          <w:rFonts w:cs="Trebuchet MS"/>
          <w:bCs/>
          <w:color w:val="151519"/>
        </w:rPr>
        <w:t>aladies héréditaires du métabolisme de l’urée</w:t>
      </w:r>
      <w:r>
        <w:rPr>
          <w:rFonts w:cs="Trebuchet MS"/>
          <w:bCs/>
          <w:color w:val="151519"/>
        </w:rPr>
        <w:t>.</w:t>
      </w:r>
    </w:p>
    <w:p w:rsidR="00F20AFD" w:rsidRDefault="00F20AFD" w:rsidP="00F86277">
      <w:pPr>
        <w:jc w:val="both"/>
        <w:rPr>
          <w:rFonts w:cs="Trebuchet MS"/>
          <w:b/>
          <w:bCs/>
          <w:color w:val="151519"/>
          <w:u w:val="single"/>
        </w:rPr>
      </w:pPr>
    </w:p>
    <w:p w:rsidR="00F20AFD" w:rsidRPr="00C65D0B" w:rsidRDefault="00F20AFD" w:rsidP="00F86277">
      <w:pPr>
        <w:pStyle w:val="Paragraphedeliste"/>
        <w:numPr>
          <w:ilvl w:val="0"/>
          <w:numId w:val="6"/>
        </w:numPr>
        <w:jc w:val="both"/>
        <w:rPr>
          <w:rFonts w:cs="Trebuchet MS"/>
          <w:b/>
          <w:bCs/>
          <w:color w:val="151519"/>
          <w:u w:val="single"/>
        </w:rPr>
      </w:pPr>
      <w:r w:rsidRPr="00C65D0B">
        <w:rPr>
          <w:rFonts w:cs="Trebuchet MS"/>
          <w:b/>
          <w:bCs/>
          <w:color w:val="151519"/>
          <w:u w:val="single"/>
        </w:rPr>
        <w:t>Déficits en Enzymes du cycle de l’urée</w:t>
      </w:r>
    </w:p>
    <w:p w:rsidR="00F20AFD" w:rsidRDefault="00F20AFD" w:rsidP="00F86277">
      <w:pPr>
        <w:jc w:val="both"/>
        <w:rPr>
          <w:rFonts w:cs="Trebuchet MS"/>
          <w:color w:val="151519"/>
        </w:rPr>
      </w:pPr>
      <w:r w:rsidRPr="00672F71">
        <w:rPr>
          <w:rFonts w:cs="Trebuchet MS"/>
          <w:color w:val="151519"/>
        </w:rPr>
        <w:t>Les déficits présenté</w:t>
      </w:r>
      <w:r>
        <w:rPr>
          <w:rFonts w:cs="Trebuchet MS"/>
          <w:color w:val="151519"/>
        </w:rPr>
        <w:t>s</w:t>
      </w:r>
      <w:r w:rsidRPr="00672F71">
        <w:rPr>
          <w:rFonts w:cs="Trebuchet MS"/>
          <w:color w:val="151519"/>
        </w:rPr>
        <w:t xml:space="preserve"> </w:t>
      </w:r>
      <w:r>
        <w:rPr>
          <w:rFonts w:cs="Trebuchet MS"/>
          <w:color w:val="151519"/>
        </w:rPr>
        <w:t>ci-dessous</w:t>
      </w:r>
      <w:r w:rsidRPr="00672F71">
        <w:rPr>
          <w:rFonts w:cs="Trebuchet MS"/>
          <w:color w:val="151519"/>
        </w:rPr>
        <w:t xml:space="preserve"> sont tous récessif</w:t>
      </w:r>
      <w:r>
        <w:rPr>
          <w:rFonts w:cs="Trebuchet MS"/>
          <w:color w:val="151519"/>
        </w:rPr>
        <w:t>s</w:t>
      </w:r>
      <w:r w:rsidRPr="00672F71">
        <w:rPr>
          <w:rFonts w:cs="Trebuchet MS"/>
          <w:color w:val="151519"/>
        </w:rPr>
        <w:t xml:space="preserve"> et touche</w:t>
      </w:r>
      <w:r>
        <w:rPr>
          <w:rFonts w:cs="Trebuchet MS"/>
          <w:color w:val="151519"/>
        </w:rPr>
        <w:t>nt</w:t>
      </w:r>
      <w:r w:rsidRPr="00672F71">
        <w:rPr>
          <w:rFonts w:cs="Trebuchet MS"/>
          <w:color w:val="151519"/>
        </w:rPr>
        <w:t xml:space="preserve"> les autosomes sauf dans le cas de </w:t>
      </w:r>
      <w:proofErr w:type="spellStart"/>
      <w:r w:rsidRPr="00672F71">
        <w:rPr>
          <w:rFonts w:cs="Trebuchet MS"/>
          <w:color w:val="151519"/>
        </w:rPr>
        <w:t>ornithine</w:t>
      </w:r>
      <w:proofErr w:type="spellEnd"/>
      <w:r w:rsidRPr="00672F71">
        <w:rPr>
          <w:rFonts w:cs="Trebuchet MS"/>
          <w:color w:val="151519"/>
        </w:rPr>
        <w:t xml:space="preserve">  </w:t>
      </w:r>
      <w:proofErr w:type="spellStart"/>
      <w:r w:rsidRPr="00672F71">
        <w:rPr>
          <w:rFonts w:cs="Trebuchet MS"/>
          <w:color w:val="151519"/>
        </w:rPr>
        <w:t>transcarboxylase</w:t>
      </w:r>
      <w:proofErr w:type="spellEnd"/>
      <w:r w:rsidRPr="00672F71">
        <w:rPr>
          <w:rFonts w:cs="Trebuchet MS"/>
          <w:color w:val="151519"/>
        </w:rPr>
        <w:t xml:space="preserve"> </w:t>
      </w:r>
    </w:p>
    <w:p w:rsidR="00F20AFD" w:rsidRDefault="00F20AFD" w:rsidP="00F86277">
      <w:pPr>
        <w:jc w:val="both"/>
        <w:rPr>
          <w:rFonts w:cs="Trebuchet MS"/>
          <w:color w:val="151519"/>
        </w:rPr>
      </w:pPr>
    </w:p>
    <w:p w:rsidR="00F20AFD" w:rsidRPr="00672F71" w:rsidRDefault="00F20AFD" w:rsidP="00F86277">
      <w:pPr>
        <w:jc w:val="both"/>
        <w:rPr>
          <w:rFonts w:cs="Trebuchet MS"/>
          <w:color w:val="151519"/>
        </w:rPr>
      </w:pPr>
    </w:p>
    <w:tbl>
      <w:tblPr>
        <w:tblStyle w:val="Grille"/>
        <w:tblW w:w="0" w:type="auto"/>
        <w:tblLook w:val="00BF"/>
      </w:tblPr>
      <w:tblGrid>
        <w:gridCol w:w="3068"/>
        <w:gridCol w:w="3069"/>
        <w:gridCol w:w="3069"/>
      </w:tblGrid>
      <w:tr w:rsidR="00F20AFD">
        <w:tc>
          <w:tcPr>
            <w:tcW w:w="3068" w:type="dxa"/>
          </w:tcPr>
          <w:p w:rsidR="00F20AFD" w:rsidRDefault="00F20AFD" w:rsidP="00F86277">
            <w:pPr>
              <w:jc w:val="both"/>
              <w:rPr>
                <w:rFonts w:cs="Trebuchet MS"/>
                <w:color w:val="151519"/>
                <w:u w:val="single"/>
              </w:rPr>
            </w:pPr>
            <w:r w:rsidRPr="00C65D0B">
              <w:rPr>
                <w:rFonts w:cs="Trebuchet MS"/>
                <w:b/>
                <w:bCs/>
                <w:color w:val="151519"/>
                <w:u w:val="single"/>
              </w:rPr>
              <w:t xml:space="preserve">N </w:t>
            </w:r>
            <w:proofErr w:type="spellStart"/>
            <w:r w:rsidRPr="00C65D0B">
              <w:rPr>
                <w:rFonts w:cs="Trebuchet MS"/>
                <w:b/>
                <w:bCs/>
                <w:color w:val="151519"/>
                <w:u w:val="single"/>
              </w:rPr>
              <w:t>acétyl</w:t>
            </w:r>
            <w:proofErr w:type="spellEnd"/>
            <w:r w:rsidRPr="00C65D0B">
              <w:rPr>
                <w:rFonts w:cs="Trebuchet MS"/>
                <w:b/>
                <w:bCs/>
                <w:color w:val="151519"/>
                <w:u w:val="single"/>
              </w:rPr>
              <w:t xml:space="preserve"> Glutamate </w:t>
            </w:r>
            <w:proofErr w:type="spellStart"/>
            <w:r w:rsidRPr="00C65D0B">
              <w:rPr>
                <w:rFonts w:cs="Trebuchet MS"/>
                <w:b/>
                <w:bCs/>
                <w:color w:val="151519"/>
                <w:u w:val="single"/>
              </w:rPr>
              <w:t>synthase</w:t>
            </w:r>
            <w:proofErr w:type="spellEnd"/>
          </w:p>
        </w:tc>
        <w:tc>
          <w:tcPr>
            <w:tcW w:w="3069" w:type="dxa"/>
          </w:tcPr>
          <w:p w:rsidR="00F20AFD" w:rsidRPr="00C65D0B" w:rsidRDefault="00F20AFD" w:rsidP="00F86277">
            <w:pPr>
              <w:jc w:val="both"/>
              <w:rPr>
                <w:rFonts w:cs="Trebuchet MS"/>
                <w:color w:val="151519"/>
                <w:u w:val="single"/>
              </w:rPr>
            </w:pPr>
            <w:r w:rsidRPr="00C65D0B">
              <w:rPr>
                <w:rFonts w:cs="Trebuchet MS"/>
                <w:b/>
                <w:bCs/>
                <w:color w:val="151519"/>
                <w:u w:val="single"/>
              </w:rPr>
              <w:t>Ar</w:t>
            </w:r>
          </w:p>
          <w:p w:rsidR="00F20AFD" w:rsidRDefault="00F20AFD" w:rsidP="00F86277">
            <w:pPr>
              <w:jc w:val="both"/>
              <w:rPr>
                <w:rFonts w:cs="Trebuchet MS"/>
                <w:color w:val="151519"/>
                <w:u w:val="single"/>
              </w:rPr>
            </w:pPr>
          </w:p>
        </w:tc>
        <w:tc>
          <w:tcPr>
            <w:tcW w:w="3069" w:type="dxa"/>
          </w:tcPr>
          <w:p w:rsidR="00F20AFD" w:rsidRDefault="00F20AFD" w:rsidP="00F86277">
            <w:pPr>
              <w:jc w:val="both"/>
              <w:rPr>
                <w:rFonts w:cs="Trebuchet MS"/>
                <w:color w:val="151519"/>
                <w:u w:val="single"/>
              </w:rPr>
            </w:pPr>
          </w:p>
        </w:tc>
      </w:tr>
      <w:tr w:rsidR="00F20AFD">
        <w:tc>
          <w:tcPr>
            <w:tcW w:w="3068" w:type="dxa"/>
          </w:tcPr>
          <w:p w:rsidR="00F20AFD" w:rsidRDefault="00F20AFD" w:rsidP="00F86277">
            <w:pPr>
              <w:jc w:val="both"/>
              <w:rPr>
                <w:rFonts w:cs="Trebuchet MS"/>
                <w:color w:val="151519"/>
                <w:u w:val="single"/>
              </w:rPr>
            </w:pPr>
            <w:r w:rsidRPr="00C65D0B">
              <w:rPr>
                <w:rFonts w:cs="Trebuchet MS"/>
                <w:b/>
                <w:bCs/>
                <w:color w:val="151519"/>
                <w:u w:val="single"/>
              </w:rPr>
              <w:t>- CPS I</w:t>
            </w:r>
          </w:p>
        </w:tc>
        <w:tc>
          <w:tcPr>
            <w:tcW w:w="3069" w:type="dxa"/>
          </w:tcPr>
          <w:p w:rsidR="00F20AFD" w:rsidRPr="00C65D0B" w:rsidRDefault="00F20AFD" w:rsidP="00F86277">
            <w:pPr>
              <w:jc w:val="both"/>
              <w:rPr>
                <w:rFonts w:cs="Trebuchet MS"/>
                <w:color w:val="151519"/>
                <w:u w:val="single"/>
              </w:rPr>
            </w:pPr>
            <w:r w:rsidRPr="00C65D0B">
              <w:rPr>
                <w:rFonts w:cs="Trebuchet MS"/>
                <w:b/>
                <w:bCs/>
                <w:color w:val="151519"/>
                <w:u w:val="single"/>
              </w:rPr>
              <w:t>Ar</w:t>
            </w:r>
          </w:p>
          <w:p w:rsidR="00F20AFD" w:rsidRDefault="00F20AFD" w:rsidP="00F86277">
            <w:pPr>
              <w:jc w:val="both"/>
              <w:rPr>
                <w:rFonts w:cs="Trebuchet MS"/>
                <w:color w:val="151519"/>
                <w:u w:val="single"/>
              </w:rPr>
            </w:pPr>
          </w:p>
        </w:tc>
        <w:tc>
          <w:tcPr>
            <w:tcW w:w="3069" w:type="dxa"/>
          </w:tcPr>
          <w:p w:rsidR="00F20AFD" w:rsidRPr="00C65D0B" w:rsidRDefault="00F20AFD" w:rsidP="00F86277">
            <w:pPr>
              <w:jc w:val="both"/>
              <w:rPr>
                <w:rFonts w:cs="Trebuchet MS"/>
                <w:color w:val="151519"/>
                <w:u w:val="single"/>
              </w:rPr>
            </w:pPr>
            <w:r w:rsidRPr="00C65D0B">
              <w:rPr>
                <w:rFonts w:cs="Trebuchet MS"/>
                <w:b/>
                <w:bCs/>
                <w:color w:val="151519"/>
                <w:u w:val="single"/>
              </w:rPr>
              <w:t>1/ 62000</w:t>
            </w:r>
          </w:p>
          <w:p w:rsidR="00F20AFD" w:rsidRDefault="00F20AFD" w:rsidP="00F86277">
            <w:pPr>
              <w:jc w:val="both"/>
              <w:rPr>
                <w:rFonts w:cs="Trebuchet MS"/>
                <w:color w:val="151519"/>
                <w:u w:val="single"/>
              </w:rPr>
            </w:pPr>
          </w:p>
        </w:tc>
      </w:tr>
      <w:tr w:rsidR="00F20AFD">
        <w:tc>
          <w:tcPr>
            <w:tcW w:w="3068" w:type="dxa"/>
          </w:tcPr>
          <w:p w:rsidR="00F20AFD" w:rsidRDefault="00F20AFD" w:rsidP="00F86277">
            <w:pPr>
              <w:jc w:val="both"/>
              <w:rPr>
                <w:rFonts w:cs="Trebuchet MS"/>
                <w:color w:val="151519"/>
                <w:u w:val="single"/>
              </w:rPr>
            </w:pPr>
            <w:r w:rsidRPr="00C65D0B">
              <w:rPr>
                <w:rFonts w:cs="Trebuchet MS"/>
                <w:b/>
                <w:bCs/>
                <w:color w:val="151519"/>
                <w:u w:val="single"/>
              </w:rPr>
              <w:t>OCT</w:t>
            </w:r>
          </w:p>
        </w:tc>
        <w:tc>
          <w:tcPr>
            <w:tcW w:w="3069" w:type="dxa"/>
          </w:tcPr>
          <w:p w:rsidR="00F20AFD" w:rsidRPr="00C65D0B" w:rsidRDefault="00F20AFD" w:rsidP="00F86277">
            <w:pPr>
              <w:jc w:val="both"/>
              <w:rPr>
                <w:rFonts w:cs="Trebuchet MS"/>
                <w:b/>
                <w:bCs/>
                <w:color w:val="151519"/>
                <w:u w:val="single"/>
              </w:rPr>
            </w:pPr>
            <w:r w:rsidRPr="00C65D0B">
              <w:rPr>
                <w:rFonts w:cs="Trebuchet MS"/>
                <w:b/>
                <w:bCs/>
                <w:color w:val="151519"/>
                <w:u w:val="single"/>
              </w:rPr>
              <w:t>Lié à l’X</w:t>
            </w:r>
          </w:p>
          <w:p w:rsidR="00F20AFD" w:rsidRDefault="00F20AFD" w:rsidP="00F86277">
            <w:pPr>
              <w:jc w:val="both"/>
              <w:rPr>
                <w:rFonts w:cs="Trebuchet MS"/>
                <w:color w:val="151519"/>
                <w:u w:val="single"/>
              </w:rPr>
            </w:pPr>
          </w:p>
        </w:tc>
        <w:tc>
          <w:tcPr>
            <w:tcW w:w="3069" w:type="dxa"/>
          </w:tcPr>
          <w:p w:rsidR="00F20AFD" w:rsidRPr="00C65D0B" w:rsidRDefault="00F20AFD" w:rsidP="00F86277">
            <w:pPr>
              <w:jc w:val="both"/>
              <w:rPr>
                <w:rFonts w:cs="Trebuchet MS"/>
                <w:color w:val="151519"/>
                <w:u w:val="single"/>
              </w:rPr>
            </w:pPr>
            <w:r w:rsidRPr="00C65D0B">
              <w:rPr>
                <w:rFonts w:cs="Trebuchet MS"/>
                <w:b/>
                <w:bCs/>
                <w:color w:val="151519"/>
                <w:u w:val="single"/>
              </w:rPr>
              <w:t>1/ 14000</w:t>
            </w:r>
          </w:p>
          <w:p w:rsidR="00F20AFD" w:rsidRDefault="00F20AFD" w:rsidP="00F86277">
            <w:pPr>
              <w:jc w:val="both"/>
              <w:rPr>
                <w:rFonts w:cs="Trebuchet MS"/>
                <w:color w:val="151519"/>
                <w:u w:val="single"/>
              </w:rPr>
            </w:pPr>
          </w:p>
        </w:tc>
      </w:tr>
      <w:tr w:rsidR="00F20AFD">
        <w:tc>
          <w:tcPr>
            <w:tcW w:w="3068" w:type="dxa"/>
          </w:tcPr>
          <w:p w:rsidR="00F20AFD" w:rsidRDefault="00F20AFD" w:rsidP="00F86277">
            <w:pPr>
              <w:jc w:val="both"/>
              <w:rPr>
                <w:rFonts w:cs="Trebuchet MS"/>
                <w:color w:val="151519"/>
                <w:u w:val="single"/>
              </w:rPr>
            </w:pPr>
            <w:r w:rsidRPr="00C65D0B">
              <w:rPr>
                <w:rFonts w:cs="Trebuchet MS"/>
                <w:b/>
                <w:bCs/>
                <w:color w:val="151519"/>
                <w:u w:val="single"/>
              </w:rPr>
              <w:t>ASS</w:t>
            </w:r>
          </w:p>
        </w:tc>
        <w:tc>
          <w:tcPr>
            <w:tcW w:w="3069" w:type="dxa"/>
          </w:tcPr>
          <w:p w:rsidR="00F20AFD" w:rsidRPr="00C65D0B" w:rsidRDefault="00F20AFD" w:rsidP="00F86277">
            <w:pPr>
              <w:jc w:val="both"/>
              <w:rPr>
                <w:rFonts w:cs="Trebuchet MS"/>
                <w:color w:val="151519"/>
                <w:u w:val="single"/>
              </w:rPr>
            </w:pPr>
            <w:r w:rsidRPr="00C65D0B">
              <w:rPr>
                <w:rFonts w:cs="Trebuchet MS"/>
                <w:b/>
                <w:bCs/>
                <w:color w:val="151519"/>
                <w:u w:val="single"/>
              </w:rPr>
              <w:t>Ar</w:t>
            </w:r>
          </w:p>
          <w:p w:rsidR="00F20AFD" w:rsidRDefault="00F20AFD" w:rsidP="00F86277">
            <w:pPr>
              <w:jc w:val="both"/>
              <w:rPr>
                <w:rFonts w:cs="Trebuchet MS"/>
                <w:color w:val="151519"/>
                <w:u w:val="single"/>
              </w:rPr>
            </w:pPr>
          </w:p>
        </w:tc>
        <w:tc>
          <w:tcPr>
            <w:tcW w:w="3069" w:type="dxa"/>
          </w:tcPr>
          <w:p w:rsidR="00F20AFD" w:rsidRPr="00C65D0B" w:rsidRDefault="00F20AFD" w:rsidP="00F86277">
            <w:pPr>
              <w:jc w:val="both"/>
              <w:rPr>
                <w:rFonts w:cs="Trebuchet MS"/>
                <w:color w:val="151519"/>
                <w:u w:val="single"/>
              </w:rPr>
            </w:pPr>
            <w:r w:rsidRPr="00C65D0B">
              <w:rPr>
                <w:rFonts w:cs="Trebuchet MS"/>
                <w:b/>
                <w:bCs/>
                <w:color w:val="151519"/>
                <w:u w:val="single"/>
              </w:rPr>
              <w:t>1/ 57000</w:t>
            </w:r>
          </w:p>
          <w:p w:rsidR="00F20AFD" w:rsidRDefault="00F20AFD" w:rsidP="00F86277">
            <w:pPr>
              <w:jc w:val="both"/>
              <w:rPr>
                <w:rFonts w:cs="Trebuchet MS"/>
                <w:color w:val="151519"/>
                <w:u w:val="single"/>
              </w:rPr>
            </w:pPr>
          </w:p>
        </w:tc>
      </w:tr>
      <w:tr w:rsidR="00F20AFD">
        <w:tc>
          <w:tcPr>
            <w:tcW w:w="3068" w:type="dxa"/>
          </w:tcPr>
          <w:p w:rsidR="00F20AFD" w:rsidRPr="00C65D0B" w:rsidRDefault="00F20AFD" w:rsidP="00F86277">
            <w:pPr>
              <w:jc w:val="both"/>
              <w:rPr>
                <w:rFonts w:cs="Trebuchet MS"/>
                <w:b/>
                <w:bCs/>
                <w:color w:val="151519"/>
                <w:u w:val="single"/>
              </w:rPr>
            </w:pPr>
            <w:r w:rsidRPr="00C65D0B">
              <w:rPr>
                <w:rFonts w:cs="Trebuchet MS"/>
                <w:b/>
                <w:bCs/>
                <w:color w:val="151519"/>
                <w:u w:val="single"/>
              </w:rPr>
              <w:t>ASL</w:t>
            </w:r>
          </w:p>
        </w:tc>
        <w:tc>
          <w:tcPr>
            <w:tcW w:w="3069" w:type="dxa"/>
          </w:tcPr>
          <w:p w:rsidR="00F20AFD" w:rsidRPr="00C65D0B" w:rsidRDefault="00F20AFD" w:rsidP="00F86277">
            <w:pPr>
              <w:jc w:val="both"/>
              <w:rPr>
                <w:rFonts w:cs="Trebuchet MS"/>
                <w:b/>
                <w:bCs/>
                <w:color w:val="151519"/>
                <w:u w:val="single"/>
              </w:rPr>
            </w:pPr>
            <w:r w:rsidRPr="00C65D0B">
              <w:rPr>
                <w:rFonts w:cs="Trebuchet MS"/>
                <w:b/>
                <w:bCs/>
                <w:color w:val="151519"/>
                <w:u w:val="single"/>
              </w:rPr>
              <w:t>Ar</w:t>
            </w:r>
          </w:p>
          <w:p w:rsidR="00F20AFD" w:rsidRPr="00C65D0B" w:rsidRDefault="00F20AFD" w:rsidP="00F86277">
            <w:pPr>
              <w:jc w:val="both"/>
              <w:rPr>
                <w:rFonts w:cs="Trebuchet MS"/>
                <w:b/>
                <w:bCs/>
                <w:color w:val="151519"/>
                <w:u w:val="single"/>
              </w:rPr>
            </w:pPr>
          </w:p>
        </w:tc>
        <w:tc>
          <w:tcPr>
            <w:tcW w:w="3069" w:type="dxa"/>
          </w:tcPr>
          <w:p w:rsidR="00F20AFD" w:rsidRPr="00C65D0B" w:rsidRDefault="00F20AFD" w:rsidP="00F86277">
            <w:pPr>
              <w:jc w:val="both"/>
              <w:rPr>
                <w:rFonts w:cs="Trebuchet MS"/>
                <w:b/>
                <w:bCs/>
                <w:color w:val="151519"/>
                <w:u w:val="single"/>
              </w:rPr>
            </w:pPr>
            <w:r w:rsidRPr="00C65D0B">
              <w:rPr>
                <w:rFonts w:cs="Trebuchet MS"/>
                <w:b/>
                <w:bCs/>
                <w:color w:val="151519"/>
                <w:u w:val="single"/>
              </w:rPr>
              <w:t>1/ 70000</w:t>
            </w:r>
          </w:p>
          <w:p w:rsidR="00F20AFD" w:rsidRPr="00C65D0B" w:rsidRDefault="00F20AFD" w:rsidP="00F86277">
            <w:pPr>
              <w:jc w:val="both"/>
              <w:rPr>
                <w:rFonts w:cs="Trebuchet MS"/>
                <w:b/>
                <w:bCs/>
                <w:color w:val="151519"/>
                <w:u w:val="single"/>
              </w:rPr>
            </w:pPr>
          </w:p>
        </w:tc>
      </w:tr>
      <w:tr w:rsidR="00F20AFD">
        <w:tc>
          <w:tcPr>
            <w:tcW w:w="3068" w:type="dxa"/>
          </w:tcPr>
          <w:p w:rsidR="00F20AFD" w:rsidRPr="00C65D0B" w:rsidRDefault="00F20AFD" w:rsidP="00F86277">
            <w:pPr>
              <w:jc w:val="both"/>
              <w:rPr>
                <w:rFonts w:cs="Trebuchet MS"/>
                <w:b/>
                <w:bCs/>
                <w:color w:val="151519"/>
                <w:u w:val="single"/>
              </w:rPr>
            </w:pPr>
            <w:r w:rsidRPr="00C65D0B">
              <w:rPr>
                <w:rFonts w:cs="Trebuchet MS"/>
                <w:b/>
                <w:bCs/>
                <w:color w:val="151519"/>
                <w:u w:val="single"/>
              </w:rPr>
              <w:t>Arginase</w:t>
            </w:r>
          </w:p>
        </w:tc>
        <w:tc>
          <w:tcPr>
            <w:tcW w:w="3069" w:type="dxa"/>
          </w:tcPr>
          <w:p w:rsidR="00F20AFD" w:rsidRPr="00C65D0B" w:rsidRDefault="00F20AFD" w:rsidP="00F86277">
            <w:pPr>
              <w:jc w:val="both"/>
              <w:rPr>
                <w:rFonts w:cs="Trebuchet MS"/>
                <w:b/>
                <w:bCs/>
                <w:color w:val="151519"/>
                <w:u w:val="single"/>
              </w:rPr>
            </w:pPr>
            <w:r w:rsidRPr="00C65D0B">
              <w:rPr>
                <w:rFonts w:cs="Trebuchet MS"/>
                <w:b/>
                <w:bCs/>
                <w:color w:val="151519"/>
                <w:u w:val="single"/>
              </w:rPr>
              <w:t>Ar</w:t>
            </w:r>
          </w:p>
          <w:p w:rsidR="00F20AFD" w:rsidRPr="00C65D0B" w:rsidRDefault="00F20AFD" w:rsidP="00F86277">
            <w:pPr>
              <w:jc w:val="both"/>
              <w:rPr>
                <w:rFonts w:cs="Trebuchet MS"/>
                <w:b/>
                <w:bCs/>
                <w:color w:val="151519"/>
                <w:u w:val="single"/>
              </w:rPr>
            </w:pPr>
          </w:p>
        </w:tc>
        <w:tc>
          <w:tcPr>
            <w:tcW w:w="3069" w:type="dxa"/>
          </w:tcPr>
          <w:p w:rsidR="00F20AFD" w:rsidRPr="00C65D0B" w:rsidRDefault="00F20AFD" w:rsidP="00F86277">
            <w:pPr>
              <w:jc w:val="both"/>
              <w:rPr>
                <w:rFonts w:cs="Trebuchet MS"/>
                <w:b/>
                <w:bCs/>
                <w:color w:val="151519"/>
                <w:u w:val="single"/>
              </w:rPr>
            </w:pPr>
            <w:r w:rsidRPr="00C65D0B">
              <w:rPr>
                <w:rFonts w:cs="Trebuchet MS"/>
                <w:b/>
                <w:bCs/>
                <w:color w:val="151519"/>
                <w:u w:val="single"/>
              </w:rPr>
              <w:t>1/ 363000</w:t>
            </w:r>
          </w:p>
          <w:p w:rsidR="00F20AFD" w:rsidRPr="00C65D0B" w:rsidRDefault="00F20AFD" w:rsidP="00F86277">
            <w:pPr>
              <w:jc w:val="both"/>
              <w:rPr>
                <w:rFonts w:cs="Trebuchet MS"/>
                <w:b/>
                <w:bCs/>
                <w:color w:val="151519"/>
                <w:u w:val="single"/>
              </w:rPr>
            </w:pPr>
          </w:p>
        </w:tc>
      </w:tr>
    </w:tbl>
    <w:p w:rsidR="00F20AFD" w:rsidRDefault="00F20AFD" w:rsidP="00F86277">
      <w:pPr>
        <w:jc w:val="both"/>
        <w:rPr>
          <w:rFonts w:cs="Trebuchet MS"/>
          <w:color w:val="151519"/>
          <w:u w:val="single"/>
        </w:rPr>
      </w:pPr>
    </w:p>
    <w:p w:rsidR="00F20AFD" w:rsidRDefault="00F20AFD" w:rsidP="00F86277">
      <w:pPr>
        <w:jc w:val="both"/>
        <w:rPr>
          <w:rFonts w:cs="Trebuchet MS"/>
          <w:color w:val="151519"/>
        </w:rPr>
      </w:pPr>
      <w:r w:rsidRPr="00672F71">
        <w:rPr>
          <w:rFonts w:cs="Trebuchet MS"/>
          <w:color w:val="151519"/>
        </w:rPr>
        <w:t>Au final, quand on fait la résultante de toutes</w:t>
      </w:r>
      <w:r>
        <w:rPr>
          <w:rFonts w:cs="Trebuchet MS"/>
          <w:color w:val="151519"/>
        </w:rPr>
        <w:t xml:space="preserve"> les</w:t>
      </w:r>
      <w:r w:rsidRPr="00672F71">
        <w:rPr>
          <w:rFonts w:cs="Trebuchet MS"/>
          <w:color w:val="151519"/>
        </w:rPr>
        <w:t xml:space="preserve"> fréquence</w:t>
      </w:r>
      <w:r>
        <w:rPr>
          <w:rFonts w:cs="Trebuchet MS"/>
          <w:color w:val="151519"/>
        </w:rPr>
        <w:t>s</w:t>
      </w:r>
      <w:r w:rsidRPr="00672F71">
        <w:rPr>
          <w:rFonts w:cs="Trebuchet MS"/>
          <w:color w:val="151519"/>
        </w:rPr>
        <w:t>, on obtient un</w:t>
      </w:r>
      <w:r>
        <w:rPr>
          <w:rFonts w:cs="Trebuchet MS"/>
          <w:color w:val="151519"/>
        </w:rPr>
        <w:t>e</w:t>
      </w:r>
      <w:r w:rsidRPr="00672F71">
        <w:rPr>
          <w:rFonts w:cs="Trebuchet MS"/>
          <w:color w:val="151519"/>
        </w:rPr>
        <w:t xml:space="preserve"> fréquence de</w:t>
      </w:r>
      <w:r>
        <w:rPr>
          <w:rFonts w:cs="Trebuchet MS"/>
          <w:color w:val="151519"/>
          <w:u w:val="single"/>
        </w:rPr>
        <w:t xml:space="preserve"> 1/15000 </w:t>
      </w:r>
      <w:r w:rsidRPr="00672F71">
        <w:rPr>
          <w:rFonts w:cs="Trebuchet MS"/>
          <w:color w:val="151519"/>
        </w:rPr>
        <w:t>pour une anom</w:t>
      </w:r>
      <w:r>
        <w:rPr>
          <w:rFonts w:cs="Trebuchet MS"/>
          <w:color w:val="151519"/>
        </w:rPr>
        <w:t>alie enzymatique dans le cycle. Naturellement, toutes les enzymes peuvent être touchées et les maladies ne seront pas nécessairement pédiatriques étant donné que l’on peut avoir des apparitions tardives causées par des circonstances favorisantes (saignement).</w:t>
      </w:r>
    </w:p>
    <w:p w:rsidR="00F20AFD" w:rsidRPr="00672F71" w:rsidRDefault="00F20AFD" w:rsidP="00F86277">
      <w:pPr>
        <w:jc w:val="both"/>
        <w:rPr>
          <w:rFonts w:cs="Trebuchet MS"/>
          <w:color w:val="151519"/>
        </w:rPr>
      </w:pPr>
      <w:r>
        <w:rPr>
          <w:rFonts w:cs="Trebuchet MS"/>
          <w:color w:val="151519"/>
        </w:rPr>
        <w:t xml:space="preserve">Quand une enzyme est dysfonctionnelle,  son substrat n’étant plus catabolisé, on va avoir une augmentation de la concentration en celui-ci. </w:t>
      </w:r>
    </w:p>
    <w:p w:rsidR="00F20AFD" w:rsidRPr="00C65D0B" w:rsidRDefault="00F20AFD" w:rsidP="00F86277">
      <w:pPr>
        <w:jc w:val="both"/>
        <w:rPr>
          <w:rFonts w:cs="Trebuchet MS"/>
          <w:color w:val="151519"/>
          <w:u w:val="single"/>
        </w:rPr>
      </w:pPr>
    </w:p>
    <w:p w:rsidR="00F20AFD" w:rsidRPr="00672F71" w:rsidRDefault="00F20AFD" w:rsidP="00F86277">
      <w:pPr>
        <w:jc w:val="both"/>
        <w:rPr>
          <w:rFonts w:cs="Trebuchet MS"/>
          <w:color w:val="151519"/>
        </w:rPr>
      </w:pPr>
      <w:r w:rsidRPr="00672F71">
        <w:rPr>
          <w:rFonts w:cs="Trebuchet MS"/>
          <w:b/>
          <w:bCs/>
          <w:color w:val="151519"/>
        </w:rPr>
        <w:t xml:space="preserve">2- </w:t>
      </w:r>
      <w:r w:rsidRPr="00672F71">
        <w:rPr>
          <w:rFonts w:cs="Trebuchet MS"/>
          <w:b/>
          <w:bCs/>
          <w:color w:val="151519"/>
          <w:u w:val="single"/>
        </w:rPr>
        <w:t>Déficits des Transporteurs</w:t>
      </w:r>
    </w:p>
    <w:p w:rsidR="00F20AFD" w:rsidRDefault="00F20AFD" w:rsidP="00F86277">
      <w:pPr>
        <w:jc w:val="both"/>
        <w:rPr>
          <w:rFonts w:cs="Trebuchet MS"/>
          <w:b/>
          <w:bCs/>
          <w:color w:val="151519"/>
        </w:rPr>
      </w:pPr>
      <w:r>
        <w:rPr>
          <w:rFonts w:cs="Trebuchet MS"/>
          <w:b/>
          <w:bCs/>
          <w:color w:val="151519"/>
        </w:rPr>
        <w:t xml:space="preserve">Rappel : les transporteurs sont </w:t>
      </w:r>
      <w:r w:rsidRPr="00672F71">
        <w:rPr>
          <w:rFonts w:cs="Trebuchet MS"/>
          <w:b/>
          <w:bCs/>
          <w:color w:val="151519"/>
        </w:rPr>
        <w:t>ORNT1 (ORN/CIT</w:t>
      </w:r>
      <w:r>
        <w:rPr>
          <w:rFonts w:cs="Trebuchet MS"/>
          <w:b/>
          <w:bCs/>
          <w:color w:val="151519"/>
        </w:rPr>
        <w:t xml:space="preserve">) et </w:t>
      </w:r>
      <w:r w:rsidRPr="00672F71">
        <w:rPr>
          <w:rFonts w:cs="Trebuchet MS"/>
          <w:b/>
          <w:bCs/>
          <w:color w:val="151519"/>
        </w:rPr>
        <w:t>Citrine (GLU/ASP)</w:t>
      </w:r>
      <w:r>
        <w:rPr>
          <w:rFonts w:cs="Trebuchet MS"/>
          <w:b/>
          <w:bCs/>
          <w:color w:val="151519"/>
        </w:rPr>
        <w:t xml:space="preserve">. </w:t>
      </w:r>
    </w:p>
    <w:p w:rsidR="00F20AFD" w:rsidRPr="00672F71" w:rsidRDefault="00F20AFD" w:rsidP="00F86277">
      <w:pPr>
        <w:jc w:val="both"/>
        <w:rPr>
          <w:rFonts w:cs="Trebuchet MS"/>
          <w:color w:val="151519"/>
        </w:rPr>
      </w:pPr>
    </w:p>
    <w:p w:rsidR="00F20AFD" w:rsidRPr="00672F71" w:rsidRDefault="00F20AFD" w:rsidP="00F86277">
      <w:pPr>
        <w:jc w:val="both"/>
        <w:rPr>
          <w:rFonts w:cs="Trebuchet MS"/>
          <w:color w:val="151519"/>
        </w:rPr>
      </w:pPr>
      <w:r w:rsidRPr="00672F71">
        <w:rPr>
          <w:rFonts w:cs="Trebuchet MS"/>
          <w:b/>
          <w:bCs/>
          <w:color w:val="151519"/>
        </w:rPr>
        <w:t xml:space="preserve">3- </w:t>
      </w:r>
      <w:r w:rsidRPr="00672F71">
        <w:rPr>
          <w:rFonts w:cs="Trebuchet MS"/>
          <w:b/>
          <w:bCs/>
          <w:color w:val="151519"/>
          <w:u w:val="single"/>
        </w:rPr>
        <w:t>Déficits en enzymes satellites</w:t>
      </w:r>
    </w:p>
    <w:p w:rsidR="00F20AFD" w:rsidRDefault="00F20AFD" w:rsidP="00F86277">
      <w:pPr>
        <w:jc w:val="both"/>
        <w:rPr>
          <w:rFonts w:cs="Trebuchet MS"/>
          <w:bCs/>
          <w:color w:val="151519"/>
        </w:rPr>
      </w:pPr>
      <w:r w:rsidRPr="0031745F">
        <w:rPr>
          <w:rFonts w:cs="Trebuchet MS"/>
          <w:bCs/>
          <w:color w:val="151519"/>
        </w:rPr>
        <w:t>Les enzymes satellites sont la pyruvate carboxylase (permet d’obtenir l’</w:t>
      </w:r>
      <w:proofErr w:type="spellStart"/>
      <w:r w:rsidRPr="0031745F">
        <w:rPr>
          <w:rFonts w:cs="Trebuchet MS"/>
          <w:bCs/>
          <w:color w:val="151519"/>
        </w:rPr>
        <w:t>oxaloacétate</w:t>
      </w:r>
      <w:proofErr w:type="spellEnd"/>
      <w:r w:rsidRPr="0031745F">
        <w:rPr>
          <w:rFonts w:cs="Trebuchet MS"/>
          <w:bCs/>
          <w:color w:val="151519"/>
        </w:rPr>
        <w:t xml:space="preserve">) et la </w:t>
      </w:r>
      <w:r w:rsidRPr="0031745F">
        <w:rPr>
          <w:rFonts w:cs="Trebuchet MS"/>
          <w:bCs/>
          <w:color w:val="151519"/>
        </w:rPr>
        <w:sym w:font="Symbol" w:char="F044"/>
      </w:r>
      <w:r w:rsidRPr="0031745F">
        <w:rPr>
          <w:rFonts w:cs="Trebuchet MS"/>
          <w:bCs/>
          <w:color w:val="151519"/>
        </w:rPr>
        <w:t xml:space="preserve">1 </w:t>
      </w:r>
      <w:proofErr w:type="spellStart"/>
      <w:r w:rsidRPr="0031745F">
        <w:rPr>
          <w:rFonts w:cs="Trebuchet MS"/>
          <w:bCs/>
          <w:color w:val="151519"/>
        </w:rPr>
        <w:t>Pyrroline</w:t>
      </w:r>
      <w:proofErr w:type="spellEnd"/>
      <w:r w:rsidRPr="0031745F">
        <w:rPr>
          <w:rFonts w:cs="Trebuchet MS"/>
          <w:bCs/>
          <w:color w:val="151519"/>
        </w:rPr>
        <w:t xml:space="preserve"> 5 </w:t>
      </w:r>
      <w:proofErr w:type="spellStart"/>
      <w:r w:rsidRPr="0031745F">
        <w:rPr>
          <w:rFonts w:cs="Trebuchet MS"/>
          <w:bCs/>
          <w:color w:val="151519"/>
        </w:rPr>
        <w:t>Carboxylate</w:t>
      </w:r>
      <w:proofErr w:type="spellEnd"/>
      <w:r w:rsidRPr="0031745F">
        <w:rPr>
          <w:rFonts w:cs="Trebuchet MS"/>
          <w:bCs/>
          <w:color w:val="151519"/>
        </w:rPr>
        <w:t xml:space="preserve"> </w:t>
      </w:r>
      <w:proofErr w:type="spellStart"/>
      <w:r w:rsidRPr="0031745F">
        <w:rPr>
          <w:rFonts w:cs="Trebuchet MS"/>
          <w:bCs/>
          <w:color w:val="151519"/>
        </w:rPr>
        <w:t>Synthase</w:t>
      </w:r>
      <w:proofErr w:type="spellEnd"/>
      <w:r w:rsidRPr="0031745F">
        <w:rPr>
          <w:rFonts w:cs="Trebuchet MS"/>
          <w:bCs/>
          <w:color w:val="151519"/>
        </w:rPr>
        <w:t xml:space="preserve"> (permet d’obtenir le GLU nécessaire à la formation d’</w:t>
      </w:r>
      <w:r>
        <w:rPr>
          <w:rFonts w:cs="Trebuchet MS"/>
          <w:bCs/>
          <w:color w:val="151519"/>
        </w:rPr>
        <w:t xml:space="preserve">ornithine à jeun).  </w:t>
      </w:r>
    </w:p>
    <w:p w:rsidR="00F20AFD" w:rsidRDefault="00F20AFD" w:rsidP="00F86277">
      <w:pPr>
        <w:jc w:val="both"/>
        <w:rPr>
          <w:rFonts w:cs="Trebuchet MS"/>
          <w:bCs/>
          <w:color w:val="151519"/>
        </w:rPr>
      </w:pPr>
    </w:p>
    <w:p w:rsidR="00F20AFD" w:rsidRDefault="00F20AFD" w:rsidP="00F86277">
      <w:pPr>
        <w:jc w:val="both"/>
        <w:rPr>
          <w:rFonts w:cs="Trebuchet MS"/>
          <w:bCs/>
          <w:color w:val="151519"/>
        </w:rPr>
      </w:pPr>
      <w:r w:rsidRPr="0031745F">
        <w:rPr>
          <w:rFonts w:cs="Trebuchet MS"/>
          <w:bCs/>
          <w:color w:val="151519"/>
        </w:rPr>
        <w:t>Les signes cliniques des hyperammoniémies primaires sont classés en deux catégories. On aura les révélations néonatales</w:t>
      </w:r>
      <w:r>
        <w:rPr>
          <w:rFonts w:cs="Trebuchet MS"/>
          <w:bCs/>
          <w:color w:val="151519"/>
        </w:rPr>
        <w:t>, apparaissant</w:t>
      </w:r>
      <w:r w:rsidRPr="0031745F">
        <w:rPr>
          <w:rFonts w:cs="Trebuchet MS"/>
          <w:bCs/>
          <w:color w:val="151519"/>
        </w:rPr>
        <w:t xml:space="preserve"> dans les 24 première</w:t>
      </w:r>
      <w:r>
        <w:rPr>
          <w:rFonts w:cs="Trebuchet MS"/>
          <w:bCs/>
          <w:color w:val="151519"/>
        </w:rPr>
        <w:t>s</w:t>
      </w:r>
      <w:r w:rsidRPr="0031745F">
        <w:rPr>
          <w:rFonts w:cs="Trebuchet MS"/>
          <w:bCs/>
          <w:color w:val="151519"/>
        </w:rPr>
        <w:t xml:space="preserve"> heure</w:t>
      </w:r>
      <w:r>
        <w:rPr>
          <w:rFonts w:cs="Trebuchet MS"/>
          <w:bCs/>
          <w:color w:val="151519"/>
        </w:rPr>
        <w:t>s</w:t>
      </w:r>
      <w:r w:rsidRPr="0031745F">
        <w:rPr>
          <w:rFonts w:cs="Trebuchet MS"/>
          <w:bCs/>
          <w:color w:val="151519"/>
        </w:rPr>
        <w:t xml:space="preserve"> de vie (LETHAL</w:t>
      </w:r>
      <w:r>
        <w:rPr>
          <w:rFonts w:cs="Trebuchet MS"/>
          <w:bCs/>
          <w:color w:val="151519"/>
        </w:rPr>
        <w:t>ES</w:t>
      </w:r>
      <w:r w:rsidRPr="0031745F">
        <w:rPr>
          <w:rFonts w:cs="Trebuchet MS"/>
          <w:bCs/>
          <w:color w:val="151519"/>
        </w:rPr>
        <w:t>), on observe</w:t>
      </w:r>
      <w:r>
        <w:rPr>
          <w:rFonts w:cs="Trebuchet MS"/>
          <w:bCs/>
          <w:color w:val="151519"/>
        </w:rPr>
        <w:t>ra</w:t>
      </w:r>
      <w:r w:rsidRPr="0031745F">
        <w:rPr>
          <w:rFonts w:cs="Trebuchet MS"/>
          <w:bCs/>
          <w:color w:val="151519"/>
        </w:rPr>
        <w:t xml:space="preserve"> alors des vomissements, une léthargie (</w:t>
      </w:r>
      <w:r w:rsidRPr="0031745F">
        <w:rPr>
          <w:rFonts w:cs="Trebuchet MS"/>
          <w:bCs/>
          <w:color w:val="151519"/>
        </w:rPr>
        <w:sym w:font="Wingdings" w:char="F0E8"/>
      </w:r>
      <w:r w:rsidRPr="0031745F">
        <w:rPr>
          <w:rFonts w:cs="Trebuchet MS"/>
          <w:bCs/>
          <w:color w:val="151519"/>
        </w:rPr>
        <w:t xml:space="preserve"> COMA) et une hypothermie. On pourra avoir une révélation tardive ou chez l’adulte (GRAVE). Dans ce cas, on aura des facteurs </w:t>
      </w:r>
      <w:proofErr w:type="spellStart"/>
      <w:r w:rsidRPr="0031745F">
        <w:rPr>
          <w:rFonts w:cs="Trebuchet MS"/>
          <w:bCs/>
          <w:color w:val="151519"/>
        </w:rPr>
        <w:t>déclenchant</w:t>
      </w:r>
      <w:r>
        <w:rPr>
          <w:rFonts w:cs="Trebuchet MS"/>
          <w:bCs/>
          <w:color w:val="151519"/>
        </w:rPr>
        <w:t>s</w:t>
      </w:r>
      <w:proofErr w:type="spellEnd"/>
      <w:r w:rsidRPr="0031745F">
        <w:rPr>
          <w:rFonts w:cs="Trebuchet MS"/>
          <w:bCs/>
          <w:color w:val="151519"/>
        </w:rPr>
        <w:t>. On observera toutes une série de signes cliniques chroniques (signes digestifs et hépatiques, encéphalopathie chronique, signes neurologiques récurrent, signes psychiatriques) ou  aigus (si</w:t>
      </w:r>
      <w:r>
        <w:rPr>
          <w:rFonts w:cs="Trebuchet MS"/>
          <w:bCs/>
          <w:color w:val="151519"/>
        </w:rPr>
        <w:t xml:space="preserve">gnes neurologiques (important) </w:t>
      </w:r>
      <w:r w:rsidRPr="0031745F">
        <w:rPr>
          <w:rFonts w:cs="Trebuchet MS"/>
          <w:bCs/>
          <w:color w:val="151519"/>
        </w:rPr>
        <w:t>et digestifs)</w:t>
      </w:r>
      <w:r>
        <w:rPr>
          <w:rFonts w:cs="Trebuchet MS"/>
          <w:bCs/>
          <w:color w:val="151519"/>
        </w:rPr>
        <w:t xml:space="preserve">. </w:t>
      </w:r>
    </w:p>
    <w:p w:rsidR="00F20AFD" w:rsidRPr="00DC724F" w:rsidRDefault="00F20AFD" w:rsidP="00F86277">
      <w:pPr>
        <w:jc w:val="both"/>
        <w:rPr>
          <w:rFonts w:eastAsia="Times New Roman"/>
          <w:bCs/>
          <w:kern w:val="24"/>
          <w:sz w:val="40"/>
          <w:szCs w:val="40"/>
          <w:lang w:eastAsia="fr-FR"/>
        </w:rPr>
      </w:pPr>
      <w:r>
        <w:rPr>
          <w:rFonts w:cs="Trebuchet MS"/>
          <w:bCs/>
        </w:rPr>
        <w:t>L’outil diagnostique principal</w:t>
      </w:r>
      <w:r w:rsidRPr="00DC724F">
        <w:rPr>
          <w:rFonts w:cs="Trebuchet MS"/>
          <w:bCs/>
        </w:rPr>
        <w:t xml:space="preserve"> </w:t>
      </w:r>
      <w:r>
        <w:rPr>
          <w:rFonts w:cs="Trebuchet MS"/>
          <w:bCs/>
        </w:rPr>
        <w:t>es</w:t>
      </w:r>
      <w:r w:rsidRPr="00DC724F">
        <w:rPr>
          <w:rFonts w:cs="Trebuchet MS"/>
          <w:bCs/>
        </w:rPr>
        <w:t>t l’</w:t>
      </w:r>
      <w:proofErr w:type="spellStart"/>
      <w:r w:rsidRPr="00DC724F">
        <w:rPr>
          <w:rFonts w:cs="Trebuchet MS"/>
          <w:bCs/>
        </w:rPr>
        <w:t>ammoniémie</w:t>
      </w:r>
      <w:proofErr w:type="spellEnd"/>
      <w:r w:rsidRPr="00DC724F">
        <w:rPr>
          <w:rFonts w:cs="Trebuchet MS"/>
          <w:bCs/>
        </w:rPr>
        <w:t> ; elle n’est réalisée que dans des laboratoires spécialisés car elle nécessite des conditions pré analytique très dra</w:t>
      </w:r>
      <w:r>
        <w:rPr>
          <w:rFonts w:cs="Trebuchet MS"/>
          <w:bCs/>
        </w:rPr>
        <w:t>s</w:t>
      </w:r>
      <w:r w:rsidRPr="00DC724F">
        <w:rPr>
          <w:rFonts w:cs="Trebuchet MS"/>
          <w:bCs/>
        </w:rPr>
        <w:t xml:space="preserve">tiques notamment un acheminement de l’échantillon sanguin au laboratoire rapidement, et dans la glace. </w:t>
      </w:r>
      <w:r>
        <w:rPr>
          <w:rFonts w:cs="Trebuchet MS"/>
          <w:bCs/>
        </w:rPr>
        <w:t xml:space="preserve">En effet, </w:t>
      </w:r>
      <w:r w:rsidRPr="00DC724F">
        <w:rPr>
          <w:rFonts w:cs="Trebuchet MS"/>
          <w:bCs/>
        </w:rPr>
        <w:t>à température ambiante le glutamate redonne de l’ac</w:t>
      </w:r>
      <w:r>
        <w:rPr>
          <w:rFonts w:cs="Trebuchet MS"/>
          <w:bCs/>
        </w:rPr>
        <w:t>ide glutamique et de l’ammoniac</w:t>
      </w:r>
      <w:r w:rsidRPr="00DC724F">
        <w:rPr>
          <w:rFonts w:cs="Trebuchet MS"/>
          <w:bCs/>
        </w:rPr>
        <w:t>.  Il existe d’autres tests tels que la chromatographie des AA plasmatiques et urinaires,</w:t>
      </w:r>
      <w:r>
        <w:rPr>
          <w:rFonts w:cs="Trebuchet MS"/>
          <w:bCs/>
        </w:rPr>
        <w:t xml:space="preserve"> la</w:t>
      </w:r>
      <w:r w:rsidRPr="00DC724F">
        <w:rPr>
          <w:rFonts w:eastAsia="Times New Roman"/>
          <w:bCs/>
          <w:kern w:val="24"/>
          <w:szCs w:val="40"/>
          <w:lang w:eastAsia="fr-FR"/>
        </w:rPr>
        <w:t xml:space="preserve"> </w:t>
      </w:r>
      <w:r>
        <w:rPr>
          <w:rFonts w:eastAsia="Times New Roman"/>
          <w:bCs/>
          <w:kern w:val="24"/>
          <w:szCs w:val="40"/>
          <w:lang w:eastAsia="fr-FR"/>
        </w:rPr>
        <w:t>c</w:t>
      </w:r>
      <w:r w:rsidRPr="00DC724F">
        <w:rPr>
          <w:rFonts w:cs="Trebuchet MS"/>
          <w:bCs/>
        </w:rPr>
        <w:t xml:space="preserve">hromatographie des </w:t>
      </w:r>
      <w:proofErr w:type="spellStart"/>
      <w:r w:rsidRPr="00DC724F">
        <w:rPr>
          <w:rFonts w:cs="Trebuchet MS"/>
          <w:bCs/>
        </w:rPr>
        <w:t>Ac</w:t>
      </w:r>
      <w:proofErr w:type="spellEnd"/>
      <w:r w:rsidRPr="00DC724F">
        <w:rPr>
          <w:rFonts w:cs="Trebuchet MS"/>
          <w:bCs/>
        </w:rPr>
        <w:t xml:space="preserve"> organiques urinaires</w:t>
      </w:r>
      <w:r>
        <w:rPr>
          <w:rFonts w:cs="Trebuchet MS"/>
          <w:bCs/>
        </w:rPr>
        <w:t xml:space="preserve"> ou bien encore</w:t>
      </w:r>
      <w:r w:rsidRPr="00DC724F">
        <w:rPr>
          <w:rFonts w:eastAsia="Times New Roman"/>
          <w:bCs/>
          <w:kern w:val="24"/>
          <w:szCs w:val="40"/>
          <w:lang w:eastAsia="fr-FR"/>
        </w:rPr>
        <w:t xml:space="preserve"> le dosage de</w:t>
      </w:r>
      <w:r w:rsidRPr="00DC724F">
        <w:rPr>
          <w:rFonts w:eastAsia="Times New Roman"/>
          <w:bCs/>
          <w:kern w:val="24"/>
          <w:sz w:val="40"/>
          <w:szCs w:val="40"/>
          <w:lang w:eastAsia="fr-FR"/>
        </w:rPr>
        <w:t xml:space="preserve"> </w:t>
      </w:r>
      <w:r w:rsidRPr="00DC724F">
        <w:rPr>
          <w:rFonts w:cs="Trebuchet MS"/>
          <w:bCs/>
        </w:rPr>
        <w:t xml:space="preserve">l’acide </w:t>
      </w:r>
      <w:proofErr w:type="spellStart"/>
      <w:r w:rsidRPr="00DC724F">
        <w:rPr>
          <w:rFonts w:cs="Trebuchet MS"/>
          <w:bCs/>
        </w:rPr>
        <w:t>Orotique</w:t>
      </w:r>
      <w:proofErr w:type="spellEnd"/>
      <w:r w:rsidRPr="00DC724F">
        <w:rPr>
          <w:rFonts w:cs="Trebuchet MS"/>
          <w:bCs/>
        </w:rPr>
        <w:t xml:space="preserve"> Urinaire</w:t>
      </w:r>
      <w:r w:rsidRPr="00DC724F">
        <w:rPr>
          <w:rFonts w:eastAsia="Times New Roman"/>
          <w:kern w:val="24"/>
          <w:sz w:val="32"/>
          <w:szCs w:val="32"/>
        </w:rPr>
        <w:t xml:space="preserve"> </w:t>
      </w:r>
      <w:r w:rsidRPr="00DC724F">
        <w:rPr>
          <w:rFonts w:cs="Trebuchet MS"/>
          <w:bCs/>
        </w:rPr>
        <w:t>(</w:t>
      </w:r>
      <w:proofErr w:type="spellStart"/>
      <w:r w:rsidRPr="00DC724F">
        <w:rPr>
          <w:rFonts w:cs="Trebuchet MS"/>
          <w:bCs/>
        </w:rPr>
        <w:t>Carbamyl</w:t>
      </w:r>
      <w:proofErr w:type="spellEnd"/>
      <w:r w:rsidRPr="00DC724F">
        <w:rPr>
          <w:rFonts w:cs="Trebuchet MS"/>
          <w:bCs/>
        </w:rPr>
        <w:t xml:space="preserve"> P </w:t>
      </w:r>
      <w:r w:rsidRPr="00DC724F">
        <w:rPr>
          <w:rFonts w:cs="Trebuchet MS"/>
          <w:bCs/>
        </w:rPr>
        <w:sym w:font="Wingdings" w:char="F0E0"/>
      </w:r>
      <w:r w:rsidRPr="00DC724F">
        <w:rPr>
          <w:rFonts w:cs="Trebuchet MS"/>
          <w:bCs/>
        </w:rPr>
        <w:sym w:font="Wingdings" w:char="F0E0"/>
      </w:r>
      <w:r w:rsidRPr="00DC724F">
        <w:rPr>
          <w:rFonts w:cs="Trebuchet MS"/>
          <w:bCs/>
        </w:rPr>
        <w:sym w:font="Wingdings" w:char="F0E0"/>
      </w:r>
      <w:r w:rsidRPr="00DC724F">
        <w:rPr>
          <w:rFonts w:cs="Trebuchet MS"/>
          <w:bCs/>
        </w:rPr>
        <w:t xml:space="preserve"> </w:t>
      </w:r>
      <w:proofErr w:type="spellStart"/>
      <w:r w:rsidRPr="00DC724F">
        <w:rPr>
          <w:rFonts w:cs="Trebuchet MS"/>
          <w:bCs/>
        </w:rPr>
        <w:t>Ac</w:t>
      </w:r>
      <w:proofErr w:type="spellEnd"/>
      <w:r w:rsidRPr="00DC724F">
        <w:rPr>
          <w:rFonts w:cs="Trebuchet MS"/>
          <w:bCs/>
        </w:rPr>
        <w:t xml:space="preserve"> </w:t>
      </w:r>
      <w:proofErr w:type="spellStart"/>
      <w:r w:rsidRPr="00DC724F">
        <w:rPr>
          <w:rFonts w:cs="Trebuchet MS"/>
          <w:bCs/>
        </w:rPr>
        <w:t>orotique</w:t>
      </w:r>
      <w:proofErr w:type="spellEnd"/>
      <w:r w:rsidRPr="00DC724F">
        <w:rPr>
          <w:rFonts w:cs="Trebuchet MS"/>
          <w:bCs/>
        </w:rPr>
        <w:t xml:space="preserve"> </w:t>
      </w:r>
      <w:r w:rsidRPr="00DC724F">
        <w:rPr>
          <w:rFonts w:cs="Trebuchet MS"/>
          <w:bCs/>
        </w:rPr>
        <w:sym w:font="Wingdings" w:char="F0E0"/>
      </w:r>
      <w:r w:rsidRPr="00DC724F">
        <w:rPr>
          <w:rFonts w:cs="Trebuchet MS"/>
          <w:bCs/>
        </w:rPr>
        <w:t xml:space="preserve"> Urines)</w:t>
      </w:r>
      <w:r>
        <w:rPr>
          <w:rFonts w:cs="Trebuchet MS"/>
          <w:bCs/>
        </w:rPr>
        <w:t xml:space="preserve"> mais ces tests ne sont pas à savoir. Il faut juste retenir qu’ils reposent sur la mesure d’un produit ou directement de l’enzyme afin de découvrir quelle enzyme est déficitaire. </w:t>
      </w:r>
    </w:p>
    <w:p w:rsidR="00F20AFD" w:rsidRPr="0031745F" w:rsidRDefault="00F20AFD" w:rsidP="00F86277">
      <w:pPr>
        <w:jc w:val="both"/>
        <w:rPr>
          <w:rFonts w:cs="Trebuchet MS"/>
          <w:b/>
          <w:bCs/>
          <w:color w:val="151519"/>
        </w:rPr>
      </w:pPr>
    </w:p>
    <w:p w:rsidR="00F20AFD" w:rsidRDefault="00F20AFD" w:rsidP="00F86277">
      <w:pPr>
        <w:jc w:val="both"/>
        <w:rPr>
          <w:rFonts w:cs="Trebuchet MS"/>
          <w:bCs/>
          <w:color w:val="151519"/>
        </w:rPr>
      </w:pPr>
      <w:r w:rsidRPr="00DC724F">
        <w:rPr>
          <w:rFonts w:cs="Trebuchet MS"/>
          <w:bCs/>
          <w:color w:val="151519"/>
          <w:u w:val="single"/>
        </w:rPr>
        <w:t>IV-3-3   DEVENIR  de   la  CHAINE CARBONEE</w:t>
      </w:r>
      <w:r>
        <w:rPr>
          <w:rFonts w:cs="Trebuchet MS"/>
          <w:bCs/>
          <w:color w:val="151519"/>
          <w:u w:val="single"/>
        </w:rPr>
        <w:t> </w:t>
      </w:r>
      <w:r>
        <w:rPr>
          <w:rFonts w:cs="Trebuchet MS"/>
          <w:bCs/>
          <w:color w:val="151519"/>
        </w:rPr>
        <w:t>:</w:t>
      </w:r>
      <w:r w:rsidRPr="00DC724F">
        <w:rPr>
          <w:rFonts w:ascii="Comic Sans MS" w:eastAsia="ＭＳ Ｐゴシック" w:hAnsi="Comic Sans MS" w:cs="ＭＳ Ｐゴシック"/>
          <w:color w:val="FF0000"/>
          <w:kern w:val="24"/>
          <w:sz w:val="40"/>
          <w:szCs w:val="40"/>
          <w:lang w:eastAsia="fr-FR"/>
        </w:rPr>
        <w:t xml:space="preserve"> </w:t>
      </w:r>
      <w:r w:rsidRPr="00DC724F">
        <w:rPr>
          <w:rFonts w:cs="Trebuchet MS"/>
          <w:bCs/>
          <w:color w:val="151519"/>
        </w:rPr>
        <w:t>cétogenèse et néoglucogenèse</w:t>
      </w:r>
    </w:p>
    <w:p w:rsidR="00F20AFD" w:rsidRDefault="00F20AFD" w:rsidP="00F86277">
      <w:pPr>
        <w:jc w:val="both"/>
        <w:rPr>
          <w:rFonts w:cs="Trebuchet MS"/>
          <w:bCs/>
          <w:color w:val="151519"/>
        </w:rPr>
      </w:pPr>
    </w:p>
    <w:p w:rsidR="00F20AFD" w:rsidRPr="00DC724F" w:rsidRDefault="00F20AFD" w:rsidP="00F86277">
      <w:pPr>
        <w:jc w:val="both"/>
        <w:rPr>
          <w:rFonts w:cs="Trebuchet MS"/>
          <w:bCs/>
          <w:color w:val="151519"/>
        </w:rPr>
      </w:pPr>
      <w:r>
        <w:rPr>
          <w:rFonts w:cs="Trebuchet MS"/>
          <w:bCs/>
          <w:color w:val="151519"/>
        </w:rPr>
        <w:t>La cétogenèse a lieu dans les mitochondries hépatiques. Les trois produits formés sont l’</w:t>
      </w:r>
      <w:proofErr w:type="spellStart"/>
      <w:r>
        <w:rPr>
          <w:rFonts w:cs="Trebuchet MS"/>
          <w:bCs/>
          <w:color w:val="151519"/>
        </w:rPr>
        <w:t>a</w:t>
      </w:r>
      <w:r w:rsidRPr="00DC724F">
        <w:rPr>
          <w:rFonts w:cs="Trebuchet MS"/>
          <w:bCs/>
          <w:color w:val="151519"/>
        </w:rPr>
        <w:t>cétoacetate</w:t>
      </w:r>
      <w:proofErr w:type="spellEnd"/>
      <w:r>
        <w:rPr>
          <w:rFonts w:cs="Trebuchet MS"/>
          <w:bCs/>
          <w:color w:val="151519"/>
        </w:rPr>
        <w:t xml:space="preserve">, le </w:t>
      </w:r>
      <w:r w:rsidRPr="00DC724F">
        <w:rPr>
          <w:rFonts w:cs="Trebuchet MS"/>
          <w:bCs/>
          <w:color w:val="151519"/>
        </w:rPr>
        <w:t xml:space="preserve">3 </w:t>
      </w:r>
      <w:proofErr w:type="spellStart"/>
      <w:r w:rsidRPr="00DC724F">
        <w:rPr>
          <w:rFonts w:cs="Trebuchet MS"/>
          <w:bCs/>
          <w:color w:val="151519"/>
        </w:rPr>
        <w:t>Hydroxybutyrate</w:t>
      </w:r>
      <w:proofErr w:type="spellEnd"/>
      <w:r>
        <w:rPr>
          <w:rFonts w:cs="Trebuchet MS"/>
          <w:bCs/>
          <w:color w:val="151519"/>
        </w:rPr>
        <w:t xml:space="preserve"> et l’a</w:t>
      </w:r>
      <w:r w:rsidRPr="00DC724F">
        <w:rPr>
          <w:rFonts w:cs="Trebuchet MS"/>
          <w:bCs/>
          <w:color w:val="151519"/>
        </w:rPr>
        <w:t>cétone</w:t>
      </w:r>
      <w:r>
        <w:rPr>
          <w:rFonts w:cs="Trebuchet MS"/>
          <w:bCs/>
          <w:color w:val="151519"/>
        </w:rPr>
        <w:t xml:space="preserve">.  Les six AA cétogènes sont </w:t>
      </w:r>
      <w:proofErr w:type="spellStart"/>
      <w:r w:rsidRPr="00734936">
        <w:rPr>
          <w:rFonts w:cs="Trebuchet MS"/>
          <w:bCs/>
          <w:color w:val="151519"/>
        </w:rPr>
        <w:t>Ileu</w:t>
      </w:r>
      <w:proofErr w:type="spellEnd"/>
      <w:r w:rsidRPr="00734936">
        <w:rPr>
          <w:rFonts w:cs="Trebuchet MS"/>
          <w:bCs/>
          <w:color w:val="151519"/>
        </w:rPr>
        <w:t xml:space="preserve">,  </w:t>
      </w:r>
      <w:proofErr w:type="spellStart"/>
      <w:r w:rsidRPr="00734936">
        <w:rPr>
          <w:rFonts w:cs="Trebuchet MS"/>
          <w:bCs/>
          <w:color w:val="151519"/>
        </w:rPr>
        <w:t>Trp</w:t>
      </w:r>
      <w:proofErr w:type="spellEnd"/>
      <w:r w:rsidRPr="00734936">
        <w:rPr>
          <w:rFonts w:cs="Trebuchet MS"/>
          <w:bCs/>
          <w:color w:val="151519"/>
        </w:rPr>
        <w:t xml:space="preserve"> &amp; Lys, Leu, </w:t>
      </w:r>
      <w:proofErr w:type="spellStart"/>
      <w:r w:rsidRPr="00734936">
        <w:rPr>
          <w:rFonts w:cs="Trebuchet MS"/>
          <w:bCs/>
          <w:color w:val="151519"/>
        </w:rPr>
        <w:t>Phe</w:t>
      </w:r>
      <w:proofErr w:type="spellEnd"/>
      <w:r w:rsidRPr="00734936">
        <w:rPr>
          <w:rFonts w:cs="Trebuchet MS"/>
          <w:bCs/>
          <w:color w:val="151519"/>
        </w:rPr>
        <w:t xml:space="preserve"> &amp; Tyr</w:t>
      </w:r>
      <w:r>
        <w:rPr>
          <w:rFonts w:cs="Trebuchet MS"/>
          <w:bCs/>
          <w:color w:val="151519"/>
        </w:rPr>
        <w:t>. En cas de déficit énergétique, on va oxyder les acides gras d’où un afflux d’</w:t>
      </w:r>
      <w:proofErr w:type="spellStart"/>
      <w:r>
        <w:rPr>
          <w:rFonts w:cs="Trebuchet MS"/>
          <w:bCs/>
          <w:color w:val="151519"/>
        </w:rPr>
        <w:t>acétyl</w:t>
      </w:r>
      <w:proofErr w:type="spellEnd"/>
      <w:r>
        <w:rPr>
          <w:rFonts w:cs="Trebuchet MS"/>
          <w:bCs/>
          <w:color w:val="151519"/>
        </w:rPr>
        <w:t xml:space="preserve"> </w:t>
      </w:r>
      <w:proofErr w:type="spellStart"/>
      <w:r>
        <w:rPr>
          <w:rFonts w:cs="Trebuchet MS"/>
          <w:bCs/>
          <w:color w:val="151519"/>
        </w:rPr>
        <w:t>CoA</w:t>
      </w:r>
      <w:proofErr w:type="spellEnd"/>
      <w:r>
        <w:rPr>
          <w:rFonts w:cs="Trebuchet MS"/>
          <w:bCs/>
          <w:color w:val="151519"/>
        </w:rPr>
        <w:t xml:space="preserve">.  Cet afflux entraîne la cétogenèse et donc la formation de corps cétoniques. Cela permet de fournir des substrats énergétiques aux muscles squelettiques et cardiaques, au cortex rénal et un peu au cerveau. Concernant le cerveau, il peut utiliser les corps cétoniques comme substrat énergétique à condition qu’il ait un apport glucidique minimal. </w:t>
      </w:r>
    </w:p>
    <w:p w:rsidR="00F20AFD" w:rsidRPr="0031745F" w:rsidRDefault="00F20AFD" w:rsidP="00F86277">
      <w:pPr>
        <w:jc w:val="both"/>
        <w:rPr>
          <w:rFonts w:cs="Trebuchet MS"/>
          <w:bCs/>
          <w:color w:val="151519"/>
        </w:rPr>
      </w:pPr>
      <w:r>
        <w:rPr>
          <w:rFonts w:cs="Trebuchet MS"/>
          <w:bCs/>
          <w:color w:val="151519"/>
        </w:rPr>
        <w:t xml:space="preserve"> </w:t>
      </w:r>
      <w:r>
        <w:rPr>
          <w:noProof/>
          <w:lang w:eastAsia="fr-FR"/>
        </w:rPr>
        <w:drawing>
          <wp:inline distT="0" distB="0" distL="0" distR="0">
            <wp:extent cx="3604895" cy="4074795"/>
            <wp:effectExtent l="25400" t="0" r="1905" b="0"/>
            <wp:docPr id="19" name="I 1" descr="16_022"/>
            <wp:cNvGraphicFramePr/>
            <a:graphic xmlns:a="http://schemas.openxmlformats.org/drawingml/2006/main">
              <a:graphicData uri="http://schemas.openxmlformats.org/drawingml/2006/picture">
                <pic:pic xmlns:pic="http://schemas.openxmlformats.org/drawingml/2006/picture">
                  <pic:nvPicPr>
                    <pic:cNvPr id="0" name="Picture 4" descr="16_022"/>
                    <pic:cNvPicPr>
                      <a:picLocks noChangeAspect="1" noChangeArrowheads="1"/>
                    </pic:cNvPicPr>
                  </pic:nvPicPr>
                  <pic:blipFill>
                    <a:blip r:embed="rId24"/>
                    <a:srcRect/>
                    <a:stretch>
                      <a:fillRect/>
                    </a:stretch>
                  </pic:blipFill>
                  <pic:spPr bwMode="auto">
                    <a:xfrm>
                      <a:off x="0" y="0"/>
                      <a:ext cx="3609236" cy="4079701"/>
                    </a:xfrm>
                    <a:prstGeom prst="rect">
                      <a:avLst/>
                    </a:prstGeom>
                    <a:noFill/>
                    <a:ln w="9525">
                      <a:noFill/>
                      <a:miter lim="800000"/>
                      <a:headEnd/>
                      <a:tailEnd/>
                    </a:ln>
                  </pic:spPr>
                </pic:pic>
              </a:graphicData>
            </a:graphic>
          </wp:inline>
        </w:drawing>
      </w:r>
    </w:p>
    <w:p w:rsidR="00F20AFD" w:rsidRDefault="00F20AFD" w:rsidP="00F86277">
      <w:pPr>
        <w:jc w:val="both"/>
        <w:rPr>
          <w:rFonts w:cs="Trebuchet MS"/>
          <w:color w:val="151519"/>
        </w:rPr>
      </w:pPr>
      <w:r>
        <w:rPr>
          <w:noProof/>
          <w:lang w:eastAsia="fr-FR"/>
        </w:rPr>
        <w:drawing>
          <wp:inline distT="0" distB="0" distL="0" distR="0">
            <wp:extent cx="4773295" cy="3427095"/>
            <wp:effectExtent l="25400" t="0" r="1905" b="0"/>
            <wp:docPr id="20" name="I 1" descr="16_023"/>
            <wp:cNvGraphicFramePr/>
            <a:graphic xmlns:a="http://schemas.openxmlformats.org/drawingml/2006/main">
              <a:graphicData uri="http://schemas.openxmlformats.org/drawingml/2006/picture">
                <pic:pic xmlns:pic="http://schemas.openxmlformats.org/drawingml/2006/picture">
                  <pic:nvPicPr>
                    <pic:cNvPr id="0" name="Picture 4" descr="16_023"/>
                    <pic:cNvPicPr>
                      <a:picLocks noChangeAspect="1" noChangeArrowheads="1"/>
                    </pic:cNvPicPr>
                  </pic:nvPicPr>
                  <pic:blipFill>
                    <a:blip r:embed="rId25"/>
                    <a:srcRect/>
                    <a:stretch>
                      <a:fillRect/>
                    </a:stretch>
                  </pic:blipFill>
                  <pic:spPr bwMode="auto">
                    <a:xfrm>
                      <a:off x="0" y="0"/>
                      <a:ext cx="4773295" cy="3427095"/>
                    </a:xfrm>
                    <a:prstGeom prst="rect">
                      <a:avLst/>
                    </a:prstGeom>
                    <a:noFill/>
                    <a:ln w="9525">
                      <a:noFill/>
                      <a:miter lim="800000"/>
                      <a:headEnd/>
                      <a:tailEnd/>
                    </a:ln>
                  </pic:spPr>
                </pic:pic>
              </a:graphicData>
            </a:graphic>
          </wp:inline>
        </w:drawing>
      </w:r>
    </w:p>
    <w:p w:rsidR="00F20AFD" w:rsidRDefault="00F20AFD" w:rsidP="00F86277">
      <w:pPr>
        <w:jc w:val="both"/>
        <w:rPr>
          <w:rFonts w:cs="Trebuchet MS"/>
          <w:color w:val="151519"/>
        </w:rPr>
      </w:pPr>
      <w:r>
        <w:rPr>
          <w:rFonts w:cs="Trebuchet MS"/>
          <w:color w:val="151519"/>
        </w:rPr>
        <w:t xml:space="preserve">Comme précédemment, les schémas ne doivent pas être connus par cœur ; connaître les grandes lignes suffira pour l’examen. </w:t>
      </w:r>
    </w:p>
    <w:p w:rsidR="00F20AFD" w:rsidRDefault="00F20AFD" w:rsidP="00F86277">
      <w:pPr>
        <w:jc w:val="both"/>
        <w:rPr>
          <w:rFonts w:cs="Trebuchet MS"/>
          <w:color w:val="151519"/>
        </w:rPr>
      </w:pPr>
    </w:p>
    <w:p w:rsidR="00F20AFD" w:rsidRPr="008761E6" w:rsidRDefault="00F20AFD" w:rsidP="00F86277">
      <w:pPr>
        <w:jc w:val="both"/>
        <w:rPr>
          <w:rFonts w:cs="Trebuchet MS"/>
          <w:color w:val="151519"/>
          <w:u w:val="single"/>
        </w:rPr>
      </w:pPr>
      <w:r w:rsidRPr="008761E6">
        <w:rPr>
          <w:rFonts w:cs="Trebuchet MS"/>
          <w:color w:val="151519"/>
          <w:u w:val="single"/>
        </w:rPr>
        <w:t>NEOGLUCOGENESE</w:t>
      </w:r>
    </w:p>
    <w:p w:rsidR="00F20AFD" w:rsidRPr="00734936" w:rsidRDefault="00F20AFD" w:rsidP="00F86277">
      <w:pPr>
        <w:jc w:val="both"/>
        <w:rPr>
          <w:rFonts w:cs="Trebuchet MS"/>
          <w:color w:val="151519"/>
        </w:rPr>
      </w:pPr>
      <w:r>
        <w:rPr>
          <w:rFonts w:cs="Trebuchet MS"/>
          <w:color w:val="151519"/>
        </w:rPr>
        <w:t>La plupart des AA peuvent amener</w:t>
      </w:r>
      <w:r w:rsidRPr="00734936">
        <w:rPr>
          <w:rFonts w:cs="Trebuchet MS"/>
          <w:color w:val="151519"/>
        </w:rPr>
        <w:t xml:space="preserve"> à la synthèse de composé du cycle de Krebs, </w:t>
      </w:r>
      <w:r>
        <w:rPr>
          <w:rFonts w:cs="Trebuchet MS"/>
          <w:color w:val="151519"/>
        </w:rPr>
        <w:t xml:space="preserve">et sont donc, à ce titre, </w:t>
      </w:r>
      <w:r w:rsidRPr="00734936">
        <w:rPr>
          <w:rFonts w:cs="Trebuchet MS"/>
          <w:color w:val="151519"/>
        </w:rPr>
        <w:t>considéré</w:t>
      </w:r>
      <w:r>
        <w:rPr>
          <w:rFonts w:cs="Trebuchet MS"/>
          <w:color w:val="151519"/>
        </w:rPr>
        <w:t>s</w:t>
      </w:r>
      <w:r w:rsidRPr="00734936">
        <w:rPr>
          <w:rFonts w:cs="Trebuchet MS"/>
          <w:color w:val="151519"/>
        </w:rPr>
        <w:t xml:space="preserve"> comme glycogéniques.  </w:t>
      </w:r>
      <w:r>
        <w:rPr>
          <w:rFonts w:cs="Trebuchet MS"/>
          <w:bCs/>
          <w:color w:val="151519"/>
        </w:rPr>
        <w:t>Seul</w:t>
      </w:r>
      <w:r w:rsidRPr="00734936">
        <w:rPr>
          <w:rFonts w:cs="Trebuchet MS"/>
          <w:bCs/>
          <w:color w:val="151519"/>
        </w:rPr>
        <w:t>s</w:t>
      </w:r>
      <w:r>
        <w:rPr>
          <w:rFonts w:cs="Trebuchet MS"/>
          <w:bCs/>
          <w:color w:val="151519"/>
        </w:rPr>
        <w:t xml:space="preserve"> la</w:t>
      </w:r>
      <w:r w:rsidRPr="00734936">
        <w:rPr>
          <w:rFonts w:cs="Trebuchet MS"/>
          <w:bCs/>
          <w:color w:val="151519"/>
        </w:rPr>
        <w:t xml:space="preserve"> Lys et Leu sont </w:t>
      </w:r>
      <w:proofErr w:type="spellStart"/>
      <w:r w:rsidRPr="00734936">
        <w:rPr>
          <w:rFonts w:cs="Trebuchet MS"/>
          <w:bCs/>
          <w:color w:val="151519"/>
        </w:rPr>
        <w:t>cétogéniques</w:t>
      </w:r>
      <w:proofErr w:type="spellEnd"/>
      <w:r>
        <w:rPr>
          <w:rFonts w:cs="Trebuchet MS"/>
          <w:bCs/>
          <w:color w:val="151519"/>
        </w:rPr>
        <w:t>. Enfin,</w:t>
      </w:r>
      <w:r w:rsidRPr="00734936">
        <w:rPr>
          <w:rFonts w:cs="Trebuchet MS"/>
          <w:bCs/>
          <w:color w:val="151519"/>
        </w:rPr>
        <w:t xml:space="preserve"> q</w:t>
      </w:r>
      <w:r>
        <w:rPr>
          <w:rFonts w:cs="Trebuchet MS"/>
          <w:bCs/>
          <w:color w:val="151519"/>
        </w:rPr>
        <w:t>uelques</w:t>
      </w:r>
      <w:r w:rsidRPr="00734936">
        <w:rPr>
          <w:rFonts w:cs="Trebuchet MS"/>
          <w:bCs/>
          <w:color w:val="151519"/>
        </w:rPr>
        <w:t xml:space="preserve"> </w:t>
      </w:r>
      <w:r>
        <w:rPr>
          <w:rFonts w:cs="Trebuchet MS"/>
          <w:bCs/>
          <w:color w:val="151519"/>
        </w:rPr>
        <w:t>AA,</w:t>
      </w:r>
      <w:r w:rsidRPr="00734936">
        <w:rPr>
          <w:rFonts w:cs="Trebuchet MS"/>
          <w:bCs/>
          <w:color w:val="151519"/>
        </w:rPr>
        <w:t xml:space="preserve"> cycliques et Ile</w:t>
      </w:r>
      <w:r>
        <w:rPr>
          <w:rFonts w:cs="Trebuchet MS"/>
          <w:bCs/>
          <w:color w:val="151519"/>
        </w:rPr>
        <w:t>,</w:t>
      </w:r>
      <w:r w:rsidRPr="00734936">
        <w:rPr>
          <w:rFonts w:cs="Trebuchet MS"/>
          <w:bCs/>
          <w:color w:val="151519"/>
        </w:rPr>
        <w:t xml:space="preserve"> sont mixtes.</w:t>
      </w:r>
    </w:p>
    <w:p w:rsidR="00F20AFD" w:rsidRDefault="00F20AFD" w:rsidP="00F86277">
      <w:pPr>
        <w:jc w:val="both"/>
        <w:rPr>
          <w:rFonts w:cs="Trebuchet MS"/>
          <w:color w:val="151519"/>
        </w:rPr>
      </w:pPr>
      <w:r>
        <w:rPr>
          <w:noProof/>
          <w:lang w:eastAsia="fr-FR"/>
        </w:rPr>
        <w:drawing>
          <wp:inline distT="0" distB="0" distL="0" distR="0">
            <wp:extent cx="5001895" cy="3427095"/>
            <wp:effectExtent l="25400" t="0" r="1905" b="0"/>
            <wp:docPr id="21" name="I 1"/>
            <wp:cNvGraphicFramePr/>
            <a:graphic xmlns:a="http://schemas.openxmlformats.org/drawingml/2006/main">
              <a:graphicData uri="http://schemas.openxmlformats.org/drawingml/2006/picture">
                <pic:pic xmlns:pic="http://schemas.openxmlformats.org/drawingml/2006/picture">
                  <pic:nvPicPr>
                    <pic:cNvPr id="0" name="Picture 7"/>
                    <pic:cNvPicPr>
                      <a:picLocks noGrp="1" noChangeAspect="1" noChangeArrowheads="1"/>
                    </pic:cNvPicPr>
                  </pic:nvPicPr>
                  <pic:blipFill>
                    <a:blip r:embed="rId26"/>
                    <a:srcRect/>
                    <a:stretch>
                      <a:fillRect/>
                    </a:stretch>
                  </pic:blipFill>
                  <pic:spPr bwMode="auto">
                    <a:xfrm>
                      <a:off x="0" y="0"/>
                      <a:ext cx="5001895" cy="3427095"/>
                    </a:xfrm>
                    <a:prstGeom prst="rect">
                      <a:avLst/>
                    </a:prstGeom>
                    <a:noFill/>
                    <a:ln w="9525">
                      <a:noFill/>
                      <a:miter lim="800000"/>
                      <a:headEnd/>
                      <a:tailEnd/>
                    </a:ln>
                  </pic:spPr>
                </pic:pic>
              </a:graphicData>
            </a:graphic>
          </wp:inline>
        </w:drawing>
      </w:r>
    </w:p>
    <w:p w:rsidR="00F20AFD" w:rsidRDefault="00F20AFD" w:rsidP="00F86277">
      <w:pPr>
        <w:jc w:val="both"/>
        <w:rPr>
          <w:rFonts w:cs="Trebuchet MS"/>
          <w:color w:val="151519"/>
        </w:rPr>
      </w:pPr>
    </w:p>
    <w:p w:rsidR="00F20AFD" w:rsidRDefault="00F20AFD" w:rsidP="00F86277">
      <w:pPr>
        <w:jc w:val="both"/>
        <w:rPr>
          <w:rFonts w:cs="Trebuchet MS"/>
          <w:color w:val="151519"/>
        </w:rPr>
      </w:pPr>
      <w:r>
        <w:rPr>
          <w:rFonts w:cs="Trebuchet MS"/>
          <w:color w:val="151519"/>
        </w:rPr>
        <w:t>La néoglucogenèse a lieu dans le foie et le rein au sein des mitochondries. Grâce aux différents substrats, glycérol, lactate, AA musculaire, on va avoir la synthèse d’</w:t>
      </w:r>
      <w:proofErr w:type="spellStart"/>
      <w:r>
        <w:rPr>
          <w:rFonts w:cs="Trebuchet MS"/>
          <w:color w:val="151519"/>
        </w:rPr>
        <w:t>oxaloacétate</w:t>
      </w:r>
      <w:proofErr w:type="spellEnd"/>
      <w:r>
        <w:rPr>
          <w:rFonts w:cs="Trebuchet MS"/>
          <w:color w:val="151519"/>
        </w:rPr>
        <w:t xml:space="preserve"> transféré dans le cytosol via sa transformation en </w:t>
      </w:r>
      <w:proofErr w:type="spellStart"/>
      <w:r>
        <w:rPr>
          <w:rFonts w:cs="Trebuchet MS"/>
          <w:color w:val="151519"/>
        </w:rPr>
        <w:t>malate</w:t>
      </w:r>
      <w:proofErr w:type="spellEnd"/>
      <w:r>
        <w:rPr>
          <w:rFonts w:cs="Trebuchet MS"/>
          <w:color w:val="151519"/>
        </w:rPr>
        <w:t xml:space="preserve"> pour passer la barrière mitochondriale. La néoglucogenèse est régulé par l’</w:t>
      </w:r>
      <w:proofErr w:type="spellStart"/>
      <w:r>
        <w:rPr>
          <w:rFonts w:cs="Trebuchet MS"/>
          <w:color w:val="151519"/>
        </w:rPr>
        <w:t>Acétyl</w:t>
      </w:r>
      <w:proofErr w:type="spellEnd"/>
      <w:r>
        <w:rPr>
          <w:rFonts w:cs="Trebuchet MS"/>
          <w:color w:val="151519"/>
        </w:rPr>
        <w:t xml:space="preserve"> </w:t>
      </w:r>
      <w:proofErr w:type="spellStart"/>
      <w:r>
        <w:rPr>
          <w:rFonts w:cs="Trebuchet MS"/>
          <w:color w:val="151519"/>
        </w:rPr>
        <w:t>Coa</w:t>
      </w:r>
      <w:proofErr w:type="spellEnd"/>
      <w:r>
        <w:rPr>
          <w:rFonts w:cs="Trebuchet MS"/>
          <w:color w:val="151519"/>
        </w:rPr>
        <w:t xml:space="preserve"> et par le glucagon. </w:t>
      </w:r>
    </w:p>
    <w:p w:rsidR="00F20AFD" w:rsidRDefault="00F20AFD" w:rsidP="00F86277">
      <w:pPr>
        <w:jc w:val="both"/>
        <w:rPr>
          <w:rFonts w:cs="Trebuchet MS"/>
          <w:color w:val="151519"/>
        </w:rPr>
      </w:pPr>
    </w:p>
    <w:p w:rsidR="00F20AFD" w:rsidRDefault="00F20AFD" w:rsidP="00F86277">
      <w:pPr>
        <w:jc w:val="both"/>
        <w:rPr>
          <w:rFonts w:cs="Trebuchet MS"/>
          <w:color w:val="151519"/>
        </w:rPr>
      </w:pPr>
      <w:r>
        <w:rPr>
          <w:noProof/>
          <w:lang w:eastAsia="fr-FR"/>
        </w:rPr>
        <w:drawing>
          <wp:inline distT="0" distB="0" distL="0" distR="0">
            <wp:extent cx="5916295" cy="4011295"/>
            <wp:effectExtent l="25400" t="0" r="1905" b="0"/>
            <wp:docPr id="22" name="I 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srcRect/>
                    <a:stretch>
                      <a:fillRect/>
                    </a:stretch>
                  </pic:blipFill>
                  <pic:spPr bwMode="auto">
                    <a:xfrm>
                      <a:off x="0" y="0"/>
                      <a:ext cx="5916295" cy="4011295"/>
                    </a:xfrm>
                    <a:prstGeom prst="rect">
                      <a:avLst/>
                    </a:prstGeom>
                    <a:noFill/>
                    <a:ln w="9525">
                      <a:noFill/>
                      <a:miter lim="800000"/>
                      <a:headEnd/>
                      <a:tailEnd/>
                    </a:ln>
                  </pic:spPr>
                </pic:pic>
              </a:graphicData>
            </a:graphic>
          </wp:inline>
        </w:drawing>
      </w:r>
    </w:p>
    <w:p w:rsidR="00F20AFD" w:rsidRDefault="00F20AFD" w:rsidP="00F86277">
      <w:pPr>
        <w:jc w:val="both"/>
        <w:rPr>
          <w:rFonts w:cs="Trebuchet MS"/>
          <w:color w:val="151519"/>
        </w:rPr>
      </w:pPr>
    </w:p>
    <w:p w:rsidR="00F20AFD" w:rsidRDefault="00F20AFD" w:rsidP="00F86277">
      <w:pPr>
        <w:jc w:val="both"/>
        <w:rPr>
          <w:rFonts w:cs="Trebuchet MS"/>
          <w:b/>
          <w:bCs/>
          <w:color w:val="151519"/>
        </w:rPr>
      </w:pPr>
      <w:r w:rsidRPr="00D64000">
        <w:rPr>
          <w:rFonts w:cs="Trebuchet MS"/>
          <w:b/>
          <w:bCs/>
          <w:color w:val="151519"/>
        </w:rPr>
        <w:t>Le cycle alanine-glucose</w:t>
      </w:r>
      <w:r>
        <w:rPr>
          <w:rFonts w:cs="Trebuchet MS"/>
          <w:b/>
          <w:bCs/>
          <w:color w:val="151519"/>
        </w:rPr>
        <w:t xml:space="preserve"> est </w:t>
      </w:r>
      <w:r w:rsidRPr="00D64000">
        <w:rPr>
          <w:rFonts w:cs="Trebuchet MS"/>
          <w:b/>
          <w:bCs/>
          <w:color w:val="151519"/>
        </w:rPr>
        <w:t>un bon exemple d'intégration des métabo</w:t>
      </w:r>
      <w:r>
        <w:rPr>
          <w:rFonts w:cs="Trebuchet MS"/>
          <w:b/>
          <w:bCs/>
          <w:color w:val="151519"/>
        </w:rPr>
        <w:t xml:space="preserve">lismes du  devenir de la chaines carbonés. </w:t>
      </w:r>
      <w:r>
        <w:rPr>
          <w:noProof/>
          <w:lang w:eastAsia="fr-FR"/>
        </w:rPr>
        <w:drawing>
          <wp:inline distT="0" distB="0" distL="0" distR="0">
            <wp:extent cx="5424170" cy="3315970"/>
            <wp:effectExtent l="50800" t="25400" r="36830" b="11430"/>
            <wp:docPr id="23" name="I 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28"/>
                    <a:srcRect/>
                    <a:stretch>
                      <a:fillRect/>
                    </a:stretch>
                  </pic:blipFill>
                  <pic:spPr bwMode="auto">
                    <a:xfrm>
                      <a:off x="0" y="0"/>
                      <a:ext cx="5424170" cy="3315970"/>
                    </a:xfrm>
                    <a:prstGeom prst="rect">
                      <a:avLst/>
                    </a:prstGeom>
                    <a:noFill/>
                    <a:ln w="9525" cap="flat">
                      <a:solidFill>
                        <a:schemeClr val="tx1"/>
                      </a:solidFill>
                      <a:miter lim="800000"/>
                      <a:headEnd/>
                      <a:tailEnd/>
                    </a:ln>
                  </pic:spPr>
                </pic:pic>
              </a:graphicData>
            </a:graphic>
          </wp:inline>
        </w:drawing>
      </w:r>
      <w:r>
        <w:rPr>
          <w:rFonts w:cs="Trebuchet MS"/>
          <w:b/>
          <w:bCs/>
          <w:color w:val="151519"/>
        </w:rPr>
        <w:t xml:space="preserve"> </w:t>
      </w:r>
    </w:p>
    <w:p w:rsidR="00F20AFD" w:rsidRDefault="00F20AFD" w:rsidP="00F86277">
      <w:pPr>
        <w:jc w:val="both"/>
        <w:rPr>
          <w:rFonts w:cs="Trebuchet MS"/>
          <w:b/>
          <w:bCs/>
          <w:color w:val="151519"/>
        </w:rPr>
      </w:pPr>
      <w:r>
        <w:rPr>
          <w:rFonts w:cs="Trebuchet MS"/>
          <w:b/>
          <w:bCs/>
          <w:color w:val="151519"/>
        </w:rPr>
        <w:t xml:space="preserve"> </w:t>
      </w:r>
    </w:p>
    <w:p w:rsidR="00F20AFD" w:rsidRDefault="00F20AFD" w:rsidP="00F86277">
      <w:pPr>
        <w:jc w:val="both"/>
        <w:rPr>
          <w:rFonts w:cs="Trebuchet MS"/>
          <w:b/>
          <w:bCs/>
          <w:color w:val="151519"/>
        </w:rPr>
      </w:pPr>
      <w:r>
        <w:rPr>
          <w:rFonts w:cs="Trebuchet MS"/>
          <w:b/>
          <w:bCs/>
          <w:color w:val="151519"/>
        </w:rPr>
        <w:t xml:space="preserve">Dans le muscle, on a synthèse de l’alanine qui va aller dans le foie par le sang. Une fois dans le foie, l’alanine est utilisée pour la néoglucogenèse ; on a alors envoi du glucose au muscle. La présence d’alanine porteuse d’un azote permet aussi  de faire fonctionner le cycle de l’urée. </w:t>
      </w:r>
    </w:p>
    <w:p w:rsidR="00F20AFD" w:rsidRDefault="00F20AFD" w:rsidP="00F86277">
      <w:pPr>
        <w:jc w:val="both"/>
        <w:rPr>
          <w:rFonts w:cs="Trebuchet MS"/>
          <w:b/>
          <w:bCs/>
          <w:color w:val="151519"/>
        </w:rPr>
      </w:pPr>
    </w:p>
    <w:p w:rsidR="00F20AFD" w:rsidRPr="005C5C26" w:rsidRDefault="00F20AFD" w:rsidP="00F86277">
      <w:pPr>
        <w:jc w:val="both"/>
        <w:rPr>
          <w:rFonts w:cs="Trebuchet MS"/>
          <w:color w:val="151519"/>
          <w:u w:val="single"/>
        </w:rPr>
      </w:pPr>
      <w:r w:rsidRPr="005C5C26">
        <w:rPr>
          <w:rFonts w:cs="Trebuchet MS"/>
          <w:color w:val="151519"/>
          <w:u w:val="single"/>
        </w:rPr>
        <w:t>SYNTHESE des Acides GRAS</w:t>
      </w:r>
    </w:p>
    <w:p w:rsidR="00F20AFD" w:rsidRDefault="0081603B" w:rsidP="00F86277">
      <w:pPr>
        <w:jc w:val="both"/>
        <w:rPr>
          <w:rFonts w:cs="Trebuchet MS"/>
          <w:color w:val="151519"/>
        </w:rPr>
      </w:pPr>
      <w:r w:rsidRPr="00D23409">
        <w:rPr>
          <w:rFonts w:asciiTheme="minorHAnsi" w:hAnsiTheme="minorHAnsi" w:cstheme="minorBidi"/>
          <w:noProof/>
          <w:lang w:eastAsia="fr-FR"/>
        </w:rPr>
        <w:pict>
          <v:shape id="_x0000_s1119" type="#_x0000_t202" style="position:absolute;left:0;text-align:left;margin-left:270pt;margin-top:31.95pt;width:3in;height:234pt;z-index:251695104;mso-wrap-edited:f;mso-position-horizontal:absolute;mso-position-vertical:absolute" wrapcoords="0 0 21600 0 21600 21600 0 21600 0 0" filled="f" stroked="f">
            <v:fill o:detectmouseclick="t"/>
            <v:textbox inset=",7.2pt,,7.2pt">
              <w:txbxContent>
                <w:p w:rsidR="00516545" w:rsidRDefault="00516545" w:rsidP="00F20AFD">
                  <w:pPr>
                    <w:rPr>
                      <w:rFonts w:cs="Trebuchet MS"/>
                      <w:color w:val="151519"/>
                    </w:rPr>
                  </w:pPr>
                  <w:r>
                    <w:rPr>
                      <w:rFonts w:cs="Trebuchet MS"/>
                      <w:color w:val="151519"/>
                    </w:rPr>
                    <w:t>En cas d’apport protéique massif, certains  AA organiques peuvent conduire à la synthèse d’acide gras.  En effet, le catabolisme des AA peut conduire à la formation d’</w:t>
                  </w:r>
                  <w:proofErr w:type="spellStart"/>
                  <w:r>
                    <w:rPr>
                      <w:rFonts w:cs="Trebuchet MS"/>
                      <w:color w:val="151519"/>
                    </w:rPr>
                    <w:t>Acétyl</w:t>
                  </w:r>
                  <w:proofErr w:type="spellEnd"/>
                  <w:r>
                    <w:rPr>
                      <w:rFonts w:cs="Trebuchet MS"/>
                      <w:color w:val="151519"/>
                    </w:rPr>
                    <w:t xml:space="preserve"> </w:t>
                  </w:r>
                  <w:proofErr w:type="spellStart"/>
                  <w:proofErr w:type="gramStart"/>
                  <w:r>
                    <w:rPr>
                      <w:rFonts w:cs="Trebuchet MS"/>
                      <w:color w:val="151519"/>
                    </w:rPr>
                    <w:t>CoA</w:t>
                  </w:r>
                  <w:proofErr w:type="spellEnd"/>
                  <w:r>
                    <w:rPr>
                      <w:rFonts w:cs="Trebuchet MS"/>
                      <w:color w:val="151519"/>
                    </w:rPr>
                    <w:t> .</w:t>
                  </w:r>
                  <w:proofErr w:type="gramEnd"/>
                  <w:r>
                    <w:rPr>
                      <w:rFonts w:cs="Trebuchet MS"/>
                      <w:color w:val="151519"/>
                    </w:rPr>
                    <w:t xml:space="preserve"> En parallèle, la surcharge protéique conduit à une production accrue de citrate (cycle de Krebs).  Le citrate permet la sortie de l’</w:t>
                  </w:r>
                  <w:proofErr w:type="spellStart"/>
                  <w:r>
                    <w:rPr>
                      <w:rFonts w:cs="Trebuchet MS"/>
                      <w:color w:val="151519"/>
                    </w:rPr>
                    <w:t>Acetyl</w:t>
                  </w:r>
                  <w:proofErr w:type="spellEnd"/>
                  <w:r>
                    <w:rPr>
                      <w:rFonts w:cs="Trebuchet MS"/>
                      <w:color w:val="151519"/>
                    </w:rPr>
                    <w:t xml:space="preserve"> </w:t>
                  </w:r>
                  <w:proofErr w:type="spellStart"/>
                  <w:r>
                    <w:rPr>
                      <w:rFonts w:cs="Trebuchet MS"/>
                      <w:color w:val="151519"/>
                    </w:rPr>
                    <w:t>Coa</w:t>
                  </w:r>
                  <w:proofErr w:type="spellEnd"/>
                  <w:r>
                    <w:rPr>
                      <w:rFonts w:cs="Trebuchet MS"/>
                      <w:color w:val="151519"/>
                    </w:rPr>
                    <w:t xml:space="preserve"> de la mitochondrie. L’</w:t>
                  </w:r>
                  <w:proofErr w:type="spellStart"/>
                  <w:r>
                    <w:rPr>
                      <w:rFonts w:cs="Trebuchet MS"/>
                      <w:color w:val="151519"/>
                    </w:rPr>
                    <w:t>Acetyl</w:t>
                  </w:r>
                  <w:proofErr w:type="spellEnd"/>
                  <w:r>
                    <w:rPr>
                      <w:rFonts w:cs="Trebuchet MS"/>
                      <w:color w:val="151519"/>
                    </w:rPr>
                    <w:t xml:space="preserve"> </w:t>
                  </w:r>
                  <w:proofErr w:type="spellStart"/>
                  <w:r>
                    <w:rPr>
                      <w:rFonts w:cs="Trebuchet MS"/>
                      <w:color w:val="151519"/>
                    </w:rPr>
                    <w:t>CoA</w:t>
                  </w:r>
                  <w:proofErr w:type="spellEnd"/>
                  <w:r>
                    <w:rPr>
                      <w:rFonts w:cs="Trebuchet MS"/>
                      <w:color w:val="151519"/>
                    </w:rPr>
                    <w:t xml:space="preserve"> donnera alors du </w:t>
                  </w:r>
                  <w:proofErr w:type="spellStart"/>
                  <w:r>
                    <w:rPr>
                      <w:rFonts w:cs="Trebuchet MS"/>
                      <w:color w:val="151519"/>
                    </w:rPr>
                    <w:t>Malonyl</w:t>
                  </w:r>
                  <w:proofErr w:type="spellEnd"/>
                  <w:r>
                    <w:rPr>
                      <w:rFonts w:cs="Trebuchet MS"/>
                      <w:color w:val="151519"/>
                    </w:rPr>
                    <w:t xml:space="preserve"> </w:t>
                  </w:r>
                  <w:proofErr w:type="spellStart"/>
                  <w:r>
                    <w:rPr>
                      <w:rFonts w:cs="Trebuchet MS"/>
                      <w:color w:val="151519"/>
                    </w:rPr>
                    <w:t>CoA</w:t>
                  </w:r>
                  <w:proofErr w:type="spellEnd"/>
                  <w:r>
                    <w:rPr>
                      <w:rFonts w:cs="Trebuchet MS"/>
                      <w:color w:val="151519"/>
                    </w:rPr>
                    <w:t xml:space="preserve">.  Dans un dernier temps, le </w:t>
                  </w:r>
                  <w:proofErr w:type="spellStart"/>
                  <w:r>
                    <w:rPr>
                      <w:rFonts w:cs="Trebuchet MS"/>
                      <w:color w:val="151519"/>
                    </w:rPr>
                    <w:t>malonyl</w:t>
                  </w:r>
                  <w:proofErr w:type="spellEnd"/>
                  <w:r>
                    <w:rPr>
                      <w:rFonts w:cs="Trebuchet MS"/>
                      <w:color w:val="151519"/>
                    </w:rPr>
                    <w:t xml:space="preserve"> </w:t>
                  </w:r>
                  <w:proofErr w:type="spellStart"/>
                  <w:r>
                    <w:rPr>
                      <w:rFonts w:cs="Trebuchet MS"/>
                      <w:color w:val="151519"/>
                    </w:rPr>
                    <w:t>CoA</w:t>
                  </w:r>
                  <w:proofErr w:type="spellEnd"/>
                  <w:r>
                    <w:rPr>
                      <w:rFonts w:cs="Trebuchet MS"/>
                      <w:color w:val="151519"/>
                    </w:rPr>
                    <w:t xml:space="preserve">, par une série de réactions, donnera du </w:t>
                  </w:r>
                  <w:proofErr w:type="spellStart"/>
                  <w:r>
                    <w:rPr>
                      <w:rFonts w:cs="Trebuchet MS"/>
                      <w:color w:val="151519"/>
                    </w:rPr>
                    <w:t>palmitol</w:t>
                  </w:r>
                  <w:proofErr w:type="spellEnd"/>
                  <w:r>
                    <w:rPr>
                      <w:rFonts w:cs="Trebuchet MS"/>
                      <w:color w:val="151519"/>
                    </w:rPr>
                    <w:t xml:space="preserve"> </w:t>
                  </w:r>
                  <w:proofErr w:type="spellStart"/>
                  <w:r>
                    <w:rPr>
                      <w:rFonts w:cs="Trebuchet MS"/>
                      <w:color w:val="151519"/>
                    </w:rPr>
                    <w:t>CoA</w:t>
                  </w:r>
                  <w:proofErr w:type="spellEnd"/>
                  <w:r>
                    <w:rPr>
                      <w:rFonts w:cs="Trebuchet MS"/>
                      <w:color w:val="151519"/>
                    </w:rPr>
                    <w:t xml:space="preserve">. </w:t>
                  </w:r>
                </w:p>
                <w:p w:rsidR="00516545" w:rsidRDefault="00516545" w:rsidP="00F20AFD"/>
              </w:txbxContent>
            </v:textbox>
            <w10:wrap type="tight"/>
          </v:shape>
        </w:pict>
      </w:r>
      <w:r w:rsidRPr="0081603B">
        <w:rPr>
          <w:rFonts w:cs="Trebuchet MS"/>
          <w:color w:val="151519"/>
        </w:rPr>
        <w:drawing>
          <wp:inline distT="0" distB="0" distL="0" distR="0">
            <wp:extent cx="3401695" cy="3795395"/>
            <wp:effectExtent l="25400" t="0" r="1905" b="0"/>
            <wp:docPr id="29" name="I 1" descr="16_006"/>
            <wp:cNvGraphicFramePr/>
            <a:graphic xmlns:a="http://schemas.openxmlformats.org/drawingml/2006/main">
              <a:graphicData uri="http://schemas.openxmlformats.org/drawingml/2006/picture">
                <pic:pic xmlns:pic="http://schemas.openxmlformats.org/drawingml/2006/picture">
                  <pic:nvPicPr>
                    <pic:cNvPr id="0" name="Picture 4" descr="16_006"/>
                    <pic:cNvPicPr>
                      <a:picLocks noChangeAspect="1" noChangeArrowheads="1"/>
                    </pic:cNvPicPr>
                  </pic:nvPicPr>
                  <pic:blipFill>
                    <a:blip r:embed="rId29"/>
                    <a:srcRect/>
                    <a:stretch>
                      <a:fillRect/>
                    </a:stretch>
                  </pic:blipFill>
                  <pic:spPr bwMode="auto">
                    <a:xfrm>
                      <a:off x="0" y="0"/>
                      <a:ext cx="3403100" cy="3796963"/>
                    </a:xfrm>
                    <a:prstGeom prst="rect">
                      <a:avLst/>
                    </a:prstGeom>
                    <a:noFill/>
                    <a:ln w="9525">
                      <a:noFill/>
                      <a:miter lim="800000"/>
                      <a:headEnd/>
                      <a:tailEnd/>
                    </a:ln>
                  </pic:spPr>
                </pic:pic>
              </a:graphicData>
            </a:graphic>
          </wp:inline>
        </w:drawing>
      </w:r>
    </w:p>
    <w:p w:rsidR="00F20AFD" w:rsidRDefault="00F20AFD" w:rsidP="00F86277">
      <w:pPr>
        <w:jc w:val="both"/>
        <w:rPr>
          <w:rFonts w:cs="Trebuchet MS"/>
          <w:color w:val="151519"/>
        </w:rPr>
      </w:pPr>
    </w:p>
    <w:p w:rsidR="00F20AFD" w:rsidRDefault="0081603B" w:rsidP="00F86277">
      <w:pPr>
        <w:jc w:val="both"/>
        <w:rPr>
          <w:rFonts w:cs="Trebuchet MS"/>
          <w:color w:val="151519"/>
        </w:rPr>
      </w:pPr>
      <w:r w:rsidRPr="0081603B">
        <w:rPr>
          <w:rFonts w:cs="Trebuchet MS"/>
          <w:color w:val="151519"/>
        </w:rPr>
        <w:drawing>
          <wp:inline distT="0" distB="0" distL="0" distR="0">
            <wp:extent cx="3173095" cy="3198495"/>
            <wp:effectExtent l="25400" t="0" r="1905" b="0"/>
            <wp:docPr id="31" name="I 1" descr="16_007"/>
            <wp:cNvGraphicFramePr/>
            <a:graphic xmlns:a="http://schemas.openxmlformats.org/drawingml/2006/main">
              <a:graphicData uri="http://schemas.openxmlformats.org/drawingml/2006/picture">
                <pic:pic xmlns:pic="http://schemas.openxmlformats.org/drawingml/2006/picture">
                  <pic:nvPicPr>
                    <pic:cNvPr id="0" name="Picture 4" descr="16_007"/>
                    <pic:cNvPicPr>
                      <a:picLocks noChangeAspect="1" noChangeArrowheads="1"/>
                    </pic:cNvPicPr>
                  </pic:nvPicPr>
                  <pic:blipFill>
                    <a:blip r:embed="rId30"/>
                    <a:srcRect/>
                    <a:stretch>
                      <a:fillRect/>
                    </a:stretch>
                  </pic:blipFill>
                  <pic:spPr bwMode="auto">
                    <a:xfrm>
                      <a:off x="0" y="0"/>
                      <a:ext cx="3176915" cy="3202346"/>
                    </a:xfrm>
                    <a:prstGeom prst="rect">
                      <a:avLst/>
                    </a:prstGeom>
                    <a:noFill/>
                    <a:ln w="9525">
                      <a:noFill/>
                      <a:miter lim="800000"/>
                      <a:headEnd/>
                      <a:tailEnd/>
                    </a:ln>
                  </pic:spPr>
                </pic:pic>
              </a:graphicData>
            </a:graphic>
          </wp:inline>
        </w:drawing>
      </w:r>
    </w:p>
    <w:p w:rsidR="00F20AFD" w:rsidRDefault="00F20AFD" w:rsidP="00F86277">
      <w:pPr>
        <w:jc w:val="both"/>
        <w:rPr>
          <w:rFonts w:cs="Trebuchet MS"/>
          <w:color w:val="151519"/>
        </w:rPr>
      </w:pPr>
    </w:p>
    <w:p w:rsidR="00F20AFD" w:rsidRDefault="00F20AFD" w:rsidP="00F86277">
      <w:pPr>
        <w:jc w:val="both"/>
        <w:rPr>
          <w:rFonts w:cs="Trebuchet MS"/>
          <w:color w:val="151519"/>
        </w:rPr>
      </w:pPr>
    </w:p>
    <w:p w:rsidR="00F20AFD" w:rsidRDefault="00F20AFD" w:rsidP="00F86277">
      <w:pPr>
        <w:jc w:val="both"/>
        <w:rPr>
          <w:rFonts w:cs="Trebuchet MS"/>
          <w:color w:val="151519"/>
        </w:rPr>
      </w:pPr>
    </w:p>
    <w:p w:rsidR="00F20AFD" w:rsidRPr="00DF096E" w:rsidRDefault="00F20AFD" w:rsidP="00F86277">
      <w:pPr>
        <w:jc w:val="both"/>
        <w:rPr>
          <w:rFonts w:cs="Trebuchet MS"/>
          <w:color w:val="151519"/>
          <w:u w:val="single"/>
        </w:rPr>
      </w:pPr>
      <w:r w:rsidRPr="00DF096E">
        <w:rPr>
          <w:rFonts w:cs="Trebuchet MS"/>
          <w:b/>
          <w:bCs/>
          <w:color w:val="151519"/>
          <w:u w:val="single"/>
        </w:rPr>
        <w:t>V- REGULATION DU METABOLISME PROTEIQUE</w:t>
      </w:r>
    </w:p>
    <w:p w:rsidR="00F20AFD" w:rsidRPr="00DF096E" w:rsidRDefault="00F20AFD" w:rsidP="00F86277">
      <w:pPr>
        <w:jc w:val="both"/>
        <w:rPr>
          <w:rFonts w:cs="Trebuchet MS"/>
          <w:color w:val="151519"/>
          <w:u w:val="single"/>
        </w:rPr>
      </w:pPr>
      <w:r w:rsidRPr="00DF096E">
        <w:rPr>
          <w:rFonts w:cs="Trebuchet MS"/>
          <w:b/>
          <w:bCs/>
          <w:color w:val="151519"/>
          <w:u w:val="single"/>
        </w:rPr>
        <w:t xml:space="preserve">  V-1 Echanges inter organes de la glutamine</w:t>
      </w:r>
    </w:p>
    <w:p w:rsidR="00F20AFD" w:rsidRDefault="00F20AFD" w:rsidP="00F86277">
      <w:pPr>
        <w:jc w:val="both"/>
        <w:rPr>
          <w:rFonts w:cs="Trebuchet MS"/>
          <w:color w:val="151519"/>
        </w:rPr>
      </w:pPr>
      <w:r>
        <w:rPr>
          <w:rFonts w:cs="Trebuchet MS"/>
          <w:color w:val="151519"/>
        </w:rPr>
        <w:t xml:space="preserve">La glutamine est un AA montrant les échanges inter organes. </w:t>
      </w:r>
    </w:p>
    <w:p w:rsidR="00F20AFD" w:rsidRDefault="0081603B" w:rsidP="00F86277">
      <w:pPr>
        <w:jc w:val="both"/>
        <w:rPr>
          <w:rFonts w:cs="Trebuchet MS"/>
          <w:color w:val="151519"/>
        </w:rPr>
      </w:pPr>
      <w:r>
        <w:rPr>
          <w:rFonts w:cs="Trebuchet MS"/>
          <w:color w:val="151519"/>
        </w:rPr>
        <w:t xml:space="preserve">      </w:t>
      </w:r>
      <w:r w:rsidR="00F20AFD">
        <w:rPr>
          <w:rFonts w:cs="Trebuchet MS"/>
          <w:color w:val="151519"/>
        </w:rPr>
        <w:t xml:space="preserve">La glutamine est obtenue grâce à la  </w:t>
      </w:r>
      <w:r w:rsidR="00F20AFD" w:rsidRPr="00DF096E">
        <w:rPr>
          <w:rFonts w:cs="Trebuchet MS"/>
          <w:color w:val="151519"/>
        </w:rPr>
        <w:t xml:space="preserve">glutamine synthétase </w:t>
      </w:r>
      <w:r w:rsidR="00F20AFD">
        <w:rPr>
          <w:rFonts w:cs="Trebuchet MS"/>
          <w:color w:val="151519"/>
        </w:rPr>
        <w:t>et elle est dégradée par la g</w:t>
      </w:r>
      <w:r w:rsidR="00F20AFD" w:rsidRPr="00DF096E">
        <w:rPr>
          <w:rFonts w:cs="Trebuchet MS"/>
          <w:color w:val="151519"/>
        </w:rPr>
        <w:t>lutaminase</w:t>
      </w:r>
      <w:r w:rsidR="00F20AFD">
        <w:rPr>
          <w:rFonts w:cs="Trebuchet MS"/>
          <w:color w:val="151519"/>
        </w:rPr>
        <w:t xml:space="preserve">. C’est le </w:t>
      </w:r>
      <w:r w:rsidR="00F20AFD" w:rsidRPr="00DF096E">
        <w:rPr>
          <w:rFonts w:cs="Trebuchet MS"/>
          <w:color w:val="151519"/>
        </w:rPr>
        <w:t>plus abondant des AA circulants (50% pool AA)</w:t>
      </w:r>
      <w:r w:rsidR="00F20AFD">
        <w:rPr>
          <w:rFonts w:cs="Trebuchet MS"/>
          <w:color w:val="151519"/>
        </w:rPr>
        <w:t>. Elle a pour fonction d’être un transporteur d’azote inter organes,  d’être un substrat énergétique (notamment pour l’intestin qui  a un renouvellement rapide et qui a donc des besoins importants</w:t>
      </w:r>
      <w:r w:rsidR="00F20AFD" w:rsidRPr="00DF096E">
        <w:rPr>
          <w:rFonts w:cs="Trebuchet MS"/>
          <w:color w:val="151519"/>
        </w:rPr>
        <w:t>)</w:t>
      </w:r>
      <w:r w:rsidR="00F20AFD">
        <w:rPr>
          <w:rFonts w:cs="Trebuchet MS"/>
          <w:color w:val="151519"/>
        </w:rPr>
        <w:t xml:space="preserve">, c’est un  </w:t>
      </w:r>
      <w:r w:rsidR="00F20AFD" w:rsidRPr="00DF096E">
        <w:rPr>
          <w:rFonts w:cs="Trebuchet MS"/>
          <w:color w:val="151519"/>
        </w:rPr>
        <w:t xml:space="preserve">substrat privilégié </w:t>
      </w:r>
      <w:r w:rsidR="00F20AFD">
        <w:rPr>
          <w:rFonts w:cs="Trebuchet MS"/>
          <w:color w:val="151519"/>
        </w:rPr>
        <w:t xml:space="preserve">de la </w:t>
      </w:r>
      <w:r w:rsidR="00F20AFD" w:rsidRPr="00DF096E">
        <w:rPr>
          <w:rFonts w:cs="Trebuchet MS"/>
          <w:color w:val="151519"/>
        </w:rPr>
        <w:t xml:space="preserve">synthèse </w:t>
      </w:r>
      <w:r w:rsidR="00F20AFD">
        <w:rPr>
          <w:rFonts w:cs="Trebuchet MS"/>
          <w:color w:val="151519"/>
        </w:rPr>
        <w:t xml:space="preserve">des </w:t>
      </w:r>
      <w:r w:rsidR="00F20AFD" w:rsidRPr="00DF096E">
        <w:rPr>
          <w:rFonts w:cs="Trebuchet MS"/>
          <w:color w:val="151519"/>
        </w:rPr>
        <w:t>nucléotides</w:t>
      </w:r>
      <w:r w:rsidR="00F20AFD">
        <w:rPr>
          <w:rFonts w:cs="Trebuchet MS"/>
          <w:color w:val="151519"/>
        </w:rPr>
        <w:t xml:space="preserve"> et il possède un e</w:t>
      </w:r>
      <w:r w:rsidR="00F20AFD" w:rsidRPr="00DF096E">
        <w:rPr>
          <w:rFonts w:cs="Trebuchet MS"/>
          <w:color w:val="151519"/>
        </w:rPr>
        <w:t>ffet anabolique pour les protéines</w:t>
      </w:r>
      <w:r w:rsidR="00F20AFD">
        <w:rPr>
          <w:rFonts w:cs="Trebuchet MS"/>
          <w:color w:val="151519"/>
        </w:rPr>
        <w:t xml:space="preserve">. </w:t>
      </w:r>
    </w:p>
    <w:p w:rsidR="00F20AFD" w:rsidRDefault="00F20AFD" w:rsidP="00F86277">
      <w:pPr>
        <w:jc w:val="both"/>
        <w:rPr>
          <w:rFonts w:cs="Trebuchet MS"/>
          <w:color w:val="151519"/>
        </w:rPr>
      </w:pPr>
      <w:r>
        <w:rPr>
          <w:rFonts w:cs="Trebuchet MS"/>
          <w:color w:val="151519"/>
        </w:rPr>
        <w:t xml:space="preserve">L’intestin et le rein catabolisent la glutamine tandis que le muscle la synthétise et le foie, grâce à sa compartimentation, réalise l’une de ces deux actions suivant l’équilibre acido-basique. L’intestin réalise </w:t>
      </w:r>
      <w:r w:rsidRPr="00E40A38">
        <w:rPr>
          <w:rFonts w:cs="Trebuchet MS"/>
          <w:color w:val="151519"/>
        </w:rPr>
        <w:t xml:space="preserve">10-20%  </w:t>
      </w:r>
      <w:r>
        <w:rPr>
          <w:rFonts w:cs="Trebuchet MS"/>
          <w:color w:val="151519"/>
        </w:rPr>
        <w:t xml:space="preserve">de la </w:t>
      </w:r>
      <w:r w:rsidRPr="00E40A38">
        <w:rPr>
          <w:rFonts w:cs="Trebuchet MS"/>
          <w:color w:val="151519"/>
        </w:rPr>
        <w:t>synthèse protéique de organisme</w:t>
      </w:r>
      <w:r>
        <w:rPr>
          <w:rFonts w:cs="Trebuchet MS"/>
          <w:color w:val="151519"/>
        </w:rPr>
        <w:t xml:space="preserve">, et </w:t>
      </w:r>
      <w:r w:rsidRPr="00E40A38">
        <w:rPr>
          <w:rFonts w:cs="Trebuchet MS"/>
          <w:color w:val="151519"/>
        </w:rPr>
        <w:t>10-20% dépenses énergétique</w:t>
      </w:r>
      <w:r>
        <w:rPr>
          <w:rFonts w:cs="Trebuchet MS"/>
          <w:color w:val="151519"/>
        </w:rPr>
        <w:t xml:space="preserve">.  La glutamine est le meilleur substrat énergétique de l’intestin. L’intestin peut cataboliser la glutamine pour ses propres besoins énergétiques, dans les cellules </w:t>
      </w:r>
      <w:proofErr w:type="spellStart"/>
      <w:r>
        <w:rPr>
          <w:rFonts w:cs="Trebuchet MS"/>
          <w:color w:val="151519"/>
        </w:rPr>
        <w:t>entérocytaires</w:t>
      </w:r>
      <w:proofErr w:type="spellEnd"/>
      <w:r>
        <w:rPr>
          <w:rFonts w:cs="Trebuchet MS"/>
          <w:color w:val="151519"/>
        </w:rPr>
        <w:t xml:space="preserve">, on a </w:t>
      </w:r>
      <w:proofErr w:type="spellStart"/>
      <w:r>
        <w:rPr>
          <w:rFonts w:cs="Trebuchet MS"/>
          <w:color w:val="151519"/>
        </w:rPr>
        <w:t>transamination</w:t>
      </w:r>
      <w:proofErr w:type="spellEnd"/>
      <w:r>
        <w:rPr>
          <w:rFonts w:cs="Trebuchet MS"/>
          <w:color w:val="151519"/>
        </w:rPr>
        <w:t xml:space="preserve"> entre glutamine et glutamate. Ensuite le glutamate donne en interaction avec le pyruvate  de l’alanine qui  est transféré au foie pour le cycle de Krebs dans lequel </w:t>
      </w:r>
      <w:proofErr w:type="spellStart"/>
      <w:r w:rsidRPr="006C65E6">
        <w:rPr>
          <w:rFonts w:cs="Trebuchet MS"/>
          <w:color w:val="151519"/>
        </w:rPr>
        <w:t>α-cétoglutarate</w:t>
      </w:r>
      <w:proofErr w:type="spellEnd"/>
      <w:r>
        <w:rPr>
          <w:rFonts w:cs="Trebuchet MS"/>
          <w:color w:val="151519"/>
        </w:rPr>
        <w:t xml:space="preserve"> est oxydé et engendre de l’ATP. L’intestin va aussi  utiliser la glutamine pour la </w:t>
      </w:r>
      <w:r w:rsidRPr="006C65E6">
        <w:rPr>
          <w:rFonts w:cs="Trebuchet MS"/>
          <w:color w:val="151519"/>
        </w:rPr>
        <w:t xml:space="preserve">synthèse </w:t>
      </w:r>
      <w:r>
        <w:rPr>
          <w:rFonts w:cs="Trebuchet MS"/>
          <w:color w:val="151519"/>
        </w:rPr>
        <w:t xml:space="preserve">de </w:t>
      </w:r>
      <w:r w:rsidRPr="006C65E6">
        <w:rPr>
          <w:rFonts w:cs="Trebuchet MS"/>
          <w:color w:val="151519"/>
        </w:rPr>
        <w:t>proline (croissance)</w:t>
      </w:r>
      <w:r>
        <w:rPr>
          <w:rFonts w:cs="Trebuchet MS"/>
          <w:color w:val="151519"/>
        </w:rPr>
        <w:t>, d’</w:t>
      </w:r>
      <w:proofErr w:type="spellStart"/>
      <w:r w:rsidRPr="006C65E6">
        <w:rPr>
          <w:rFonts w:cs="Trebuchet MS"/>
          <w:color w:val="151519"/>
        </w:rPr>
        <w:t>ornithine</w:t>
      </w:r>
      <w:proofErr w:type="spellEnd"/>
      <w:r>
        <w:rPr>
          <w:rFonts w:cs="Trebuchet MS"/>
          <w:color w:val="151519"/>
        </w:rPr>
        <w:t xml:space="preserve"> et de</w:t>
      </w:r>
      <w:r w:rsidRPr="006C65E6">
        <w:rPr>
          <w:rFonts w:cs="Trebuchet MS"/>
          <w:color w:val="151519"/>
        </w:rPr>
        <w:t xml:space="preserve"> </w:t>
      </w:r>
      <w:proofErr w:type="spellStart"/>
      <w:r w:rsidRPr="006C65E6">
        <w:rPr>
          <w:rFonts w:cs="Trebuchet MS"/>
          <w:color w:val="151519"/>
        </w:rPr>
        <w:t>citrulline</w:t>
      </w:r>
      <w:proofErr w:type="spellEnd"/>
      <w:r w:rsidRPr="006C65E6">
        <w:rPr>
          <w:rFonts w:cs="Trebuchet MS"/>
          <w:color w:val="151519"/>
        </w:rPr>
        <w:t xml:space="preserve">  (</w:t>
      </w:r>
      <w:r>
        <w:rPr>
          <w:rFonts w:cs="Trebuchet MS"/>
          <w:color w:val="151519"/>
        </w:rPr>
        <w:t>car il possè</w:t>
      </w:r>
      <w:r w:rsidRPr="006C65E6">
        <w:rPr>
          <w:rFonts w:cs="Trebuchet MS"/>
          <w:color w:val="151519"/>
        </w:rPr>
        <w:t xml:space="preserve">de </w:t>
      </w:r>
      <w:r>
        <w:rPr>
          <w:rFonts w:cs="Trebuchet MS"/>
          <w:color w:val="151519"/>
        </w:rPr>
        <w:t xml:space="preserve">les </w:t>
      </w:r>
      <w:r w:rsidRPr="006C65E6">
        <w:rPr>
          <w:rFonts w:cs="Trebuchet MS"/>
          <w:color w:val="151519"/>
        </w:rPr>
        <w:t>enz</w:t>
      </w:r>
      <w:r>
        <w:rPr>
          <w:rFonts w:cs="Trebuchet MS"/>
          <w:color w:val="151519"/>
        </w:rPr>
        <w:t xml:space="preserve">ymes </w:t>
      </w:r>
      <w:r w:rsidRPr="006C65E6">
        <w:rPr>
          <w:rFonts w:cs="Trebuchet MS"/>
          <w:color w:val="151519"/>
        </w:rPr>
        <w:t xml:space="preserve"> CPSI,</w:t>
      </w:r>
      <w:r>
        <w:rPr>
          <w:rFonts w:cs="Trebuchet MS"/>
          <w:color w:val="151519"/>
        </w:rPr>
        <w:t xml:space="preserve"> </w:t>
      </w:r>
      <w:r w:rsidRPr="006C65E6">
        <w:rPr>
          <w:rFonts w:cs="Trebuchet MS"/>
          <w:color w:val="151519"/>
        </w:rPr>
        <w:t>OCT)</w:t>
      </w:r>
      <w:r>
        <w:rPr>
          <w:rFonts w:cs="Trebuchet MS"/>
          <w:color w:val="151519"/>
        </w:rPr>
        <w:t xml:space="preserve">. La citrulline est exportée et captée vers le rein pour synthétiser de l’arginine. </w:t>
      </w:r>
    </w:p>
    <w:p w:rsidR="00F20AFD" w:rsidRDefault="00F20AFD" w:rsidP="00F86277">
      <w:pPr>
        <w:jc w:val="both"/>
        <w:rPr>
          <w:rFonts w:cs="Trebuchet MS"/>
          <w:color w:val="151519"/>
        </w:rPr>
      </w:pPr>
    </w:p>
    <w:p w:rsidR="00F20AFD" w:rsidRDefault="00F20AFD" w:rsidP="00F86277">
      <w:pPr>
        <w:jc w:val="both"/>
        <w:rPr>
          <w:rFonts w:cs="Trebuchet MS"/>
          <w:color w:val="151519"/>
        </w:rPr>
      </w:pPr>
      <w:r>
        <w:rPr>
          <w:rFonts w:cs="Trebuchet MS"/>
          <w:color w:val="151519"/>
        </w:rPr>
        <w:t xml:space="preserve">Dans le muscle, la glutamine et l’alanine sont produites et libérées dans le sang en cas d’effort intense ou de jeun. Le muscle a la capacité de </w:t>
      </w:r>
      <w:proofErr w:type="spellStart"/>
      <w:r>
        <w:rPr>
          <w:rFonts w:cs="Trebuchet MS"/>
          <w:color w:val="151519"/>
        </w:rPr>
        <w:t>protéolyser</w:t>
      </w:r>
      <w:proofErr w:type="spellEnd"/>
      <w:r>
        <w:rPr>
          <w:rFonts w:cs="Trebuchet MS"/>
          <w:color w:val="151519"/>
        </w:rPr>
        <w:t xml:space="preserve"> les AA ramifiés à savoir </w:t>
      </w:r>
      <w:r w:rsidRPr="004F57AC">
        <w:rPr>
          <w:rFonts w:cs="Trebuchet MS"/>
          <w:color w:val="151519"/>
        </w:rPr>
        <w:t xml:space="preserve">Val, </w:t>
      </w:r>
      <w:proofErr w:type="spellStart"/>
      <w:r w:rsidRPr="004F57AC">
        <w:rPr>
          <w:rFonts w:cs="Trebuchet MS"/>
          <w:color w:val="151519"/>
        </w:rPr>
        <w:t>Ileu</w:t>
      </w:r>
      <w:proofErr w:type="spellEnd"/>
      <w:r w:rsidRPr="004F57AC">
        <w:rPr>
          <w:rFonts w:cs="Trebuchet MS"/>
          <w:color w:val="151519"/>
        </w:rPr>
        <w:t xml:space="preserve">, </w:t>
      </w:r>
      <w:r>
        <w:rPr>
          <w:rFonts w:cs="Trebuchet MS"/>
          <w:color w:val="151519"/>
        </w:rPr>
        <w:t xml:space="preserve">Leu (25% des AA du muscle). Les </w:t>
      </w:r>
      <w:r w:rsidRPr="004F57AC">
        <w:rPr>
          <w:rFonts w:cs="Trebuchet MS"/>
          <w:color w:val="151519"/>
        </w:rPr>
        <w:t xml:space="preserve"> AA ramifiés </w:t>
      </w:r>
      <w:r>
        <w:rPr>
          <w:rFonts w:cs="Trebuchet MS"/>
          <w:color w:val="151519"/>
        </w:rPr>
        <w:t>sont condensés avec l’</w:t>
      </w:r>
      <w:r w:rsidRPr="004F57AC">
        <w:rPr>
          <w:rFonts w:cs="Trebuchet MS"/>
          <w:color w:val="151519"/>
        </w:rPr>
        <w:t xml:space="preserve"> α</w:t>
      </w:r>
      <w:r>
        <w:rPr>
          <w:rFonts w:cs="Trebuchet MS"/>
          <w:color w:val="151519"/>
        </w:rPr>
        <w:t xml:space="preserve"> KC (</w:t>
      </w:r>
      <w:proofErr w:type="spellStart"/>
      <w:r>
        <w:rPr>
          <w:rFonts w:cs="Trebuchet MS"/>
          <w:color w:val="151519"/>
        </w:rPr>
        <w:t>cetocarbamyl</w:t>
      </w:r>
      <w:proofErr w:type="spellEnd"/>
      <w:r>
        <w:rPr>
          <w:rFonts w:cs="Trebuchet MS"/>
          <w:color w:val="151519"/>
        </w:rPr>
        <w:t>) cela donne de l’</w:t>
      </w:r>
      <w:r w:rsidRPr="004F57AC">
        <w:rPr>
          <w:rFonts w:cs="Trebuchet MS"/>
          <w:color w:val="151519"/>
        </w:rPr>
        <w:t xml:space="preserve">α </w:t>
      </w:r>
      <w:proofErr w:type="spellStart"/>
      <w:r w:rsidRPr="004F57AC">
        <w:rPr>
          <w:rFonts w:cs="Trebuchet MS"/>
          <w:color w:val="151519"/>
        </w:rPr>
        <w:t>cétoacides</w:t>
      </w:r>
      <w:proofErr w:type="spellEnd"/>
      <w:r>
        <w:rPr>
          <w:rFonts w:cs="Trebuchet MS"/>
          <w:color w:val="151519"/>
        </w:rPr>
        <w:t xml:space="preserve"> ramifiés et du g</w:t>
      </w:r>
      <w:r w:rsidRPr="004F57AC">
        <w:rPr>
          <w:rFonts w:cs="Trebuchet MS"/>
          <w:color w:val="151519"/>
        </w:rPr>
        <w:t>lutamate</w:t>
      </w:r>
      <w:r>
        <w:rPr>
          <w:rFonts w:cs="Trebuchet MS"/>
          <w:color w:val="151519"/>
        </w:rPr>
        <w:t xml:space="preserve">. Les  </w:t>
      </w:r>
      <w:r w:rsidRPr="004F57AC">
        <w:rPr>
          <w:rFonts w:cs="Trebuchet MS"/>
          <w:color w:val="151519"/>
        </w:rPr>
        <w:t xml:space="preserve">α </w:t>
      </w:r>
      <w:proofErr w:type="spellStart"/>
      <w:r w:rsidRPr="004F57AC">
        <w:rPr>
          <w:rFonts w:cs="Trebuchet MS"/>
          <w:color w:val="151519"/>
        </w:rPr>
        <w:t>cetoacides</w:t>
      </w:r>
      <w:proofErr w:type="spellEnd"/>
      <w:r w:rsidRPr="004F57AC">
        <w:rPr>
          <w:rFonts w:cs="Trebuchet MS"/>
          <w:color w:val="151519"/>
        </w:rPr>
        <w:t xml:space="preserve"> </w:t>
      </w:r>
      <w:r>
        <w:rPr>
          <w:rFonts w:cs="Trebuchet MS"/>
          <w:color w:val="151519"/>
        </w:rPr>
        <w:t xml:space="preserve">vont avoir une double utilisation produire de l’énergie </w:t>
      </w:r>
      <w:r w:rsidRPr="004F57AC">
        <w:rPr>
          <w:rFonts w:cs="Trebuchet MS"/>
          <w:color w:val="151519"/>
        </w:rPr>
        <w:t xml:space="preserve"> (via</w:t>
      </w:r>
      <w:r>
        <w:rPr>
          <w:rFonts w:cs="Trebuchet MS"/>
          <w:color w:val="151519"/>
        </w:rPr>
        <w:t xml:space="preserve"> le cycle de</w:t>
      </w:r>
      <w:r w:rsidRPr="004F57AC">
        <w:rPr>
          <w:rFonts w:cs="Trebuchet MS"/>
          <w:color w:val="151519"/>
        </w:rPr>
        <w:t xml:space="preserve"> </w:t>
      </w:r>
      <w:proofErr w:type="spellStart"/>
      <w:r w:rsidRPr="004F57AC">
        <w:rPr>
          <w:rFonts w:cs="Trebuchet MS"/>
          <w:color w:val="151519"/>
        </w:rPr>
        <w:t>Kreb</w:t>
      </w:r>
      <w:proofErr w:type="spellEnd"/>
      <w:r>
        <w:rPr>
          <w:rFonts w:cs="Trebuchet MS"/>
          <w:color w:val="151519"/>
        </w:rPr>
        <w:t xml:space="preserve">) et après un transport vers le  </w:t>
      </w:r>
      <w:r w:rsidRPr="004F57AC">
        <w:rPr>
          <w:rFonts w:cs="Trebuchet MS"/>
          <w:color w:val="151519"/>
        </w:rPr>
        <w:t>foie,</w:t>
      </w:r>
      <w:r>
        <w:rPr>
          <w:rFonts w:cs="Trebuchet MS"/>
          <w:color w:val="151519"/>
        </w:rPr>
        <w:t xml:space="preserve"> on a production de </w:t>
      </w:r>
      <w:r w:rsidRPr="004F57AC">
        <w:rPr>
          <w:rFonts w:cs="Trebuchet MS"/>
          <w:color w:val="151519"/>
        </w:rPr>
        <w:t xml:space="preserve">corps </w:t>
      </w:r>
      <w:r>
        <w:rPr>
          <w:rFonts w:cs="Trebuchet MS"/>
          <w:color w:val="151519"/>
        </w:rPr>
        <w:t xml:space="preserve">cétoniques et/ou glucose (jeun). Lors de l’exercice musculaire, la chaleur produite augmente la néoglucogenèse mais le muscle est lui même un gros consommateur de ce glucose.  </w:t>
      </w:r>
    </w:p>
    <w:p w:rsidR="00F20AFD" w:rsidRPr="004F57AC" w:rsidRDefault="00F20AFD" w:rsidP="00F86277">
      <w:pPr>
        <w:jc w:val="both"/>
        <w:rPr>
          <w:rFonts w:cs="Trebuchet MS"/>
          <w:color w:val="151519"/>
        </w:rPr>
      </w:pPr>
      <w:r>
        <w:rPr>
          <w:rFonts w:cs="Trebuchet MS"/>
          <w:color w:val="151519"/>
        </w:rPr>
        <w:t xml:space="preserve">Le glutamate permet de former deux autres AA : la glutamine </w:t>
      </w:r>
      <w:r w:rsidRPr="004F57AC">
        <w:rPr>
          <w:rFonts w:cs="Trebuchet MS"/>
          <w:color w:val="151519"/>
        </w:rPr>
        <w:t xml:space="preserve"> (2/3) et  </w:t>
      </w:r>
      <w:r>
        <w:rPr>
          <w:rFonts w:cs="Trebuchet MS"/>
          <w:color w:val="151519"/>
        </w:rPr>
        <w:t>l’</w:t>
      </w:r>
      <w:r w:rsidRPr="004F57AC">
        <w:rPr>
          <w:rFonts w:cs="Trebuchet MS"/>
          <w:color w:val="151519"/>
        </w:rPr>
        <w:t>alanine (1/3</w:t>
      </w:r>
      <w:r>
        <w:rPr>
          <w:rFonts w:cs="Trebuchet MS"/>
          <w:color w:val="151519"/>
        </w:rPr>
        <w:t xml:space="preserve">). </w:t>
      </w:r>
    </w:p>
    <w:p w:rsidR="00F20AFD" w:rsidRDefault="00F20AFD" w:rsidP="00F86277">
      <w:pPr>
        <w:jc w:val="both"/>
        <w:rPr>
          <w:rFonts w:cs="Trebuchet MS"/>
          <w:color w:val="151519"/>
        </w:rPr>
      </w:pPr>
      <w:r>
        <w:rPr>
          <w:rFonts w:cs="Trebuchet MS"/>
          <w:color w:val="151519"/>
        </w:rPr>
        <w:t xml:space="preserve">Dans le muscle, la synthèse de la glutamine se fait à partir de </w:t>
      </w:r>
      <w:r w:rsidRPr="004F57AC">
        <w:rPr>
          <w:rFonts w:cs="Trebuchet MS"/>
          <w:color w:val="151519"/>
        </w:rPr>
        <w:t>NH3 issu de l’AMP</w:t>
      </w:r>
      <w:r>
        <w:rPr>
          <w:rFonts w:cs="Trebuchet MS"/>
          <w:color w:val="151519"/>
        </w:rPr>
        <w:t xml:space="preserve"> lors de l’exercice musculaire  La glutamine représente 60% des AA musculaires et est libérée dans le sang pour une distribution massive à l’intestin et dans une moindre mesure aux reins. </w:t>
      </w:r>
    </w:p>
    <w:p w:rsidR="00F20AFD" w:rsidRDefault="00F20AFD" w:rsidP="00F86277">
      <w:pPr>
        <w:jc w:val="both"/>
        <w:rPr>
          <w:rFonts w:cs="Trebuchet MS"/>
          <w:color w:val="151519"/>
        </w:rPr>
      </w:pPr>
      <w:r>
        <w:rPr>
          <w:rFonts w:cs="Trebuchet MS"/>
          <w:color w:val="151519"/>
        </w:rPr>
        <w:t xml:space="preserve">La synthèse d’alanine se fait grâce à une </w:t>
      </w:r>
      <w:proofErr w:type="spellStart"/>
      <w:r>
        <w:rPr>
          <w:rFonts w:cs="Trebuchet MS"/>
          <w:color w:val="151519"/>
        </w:rPr>
        <w:t>transamination</w:t>
      </w:r>
      <w:proofErr w:type="spellEnd"/>
      <w:r>
        <w:rPr>
          <w:rFonts w:cs="Trebuchet MS"/>
          <w:color w:val="151519"/>
        </w:rPr>
        <w:t xml:space="preserve"> du glutamate vers le pyruvate via l’ALAT. Ensuite, comme précédemment, l’ala est capté par le foie et est transformé en glucose via la néoglucogenèse. </w:t>
      </w:r>
    </w:p>
    <w:p w:rsidR="00F20AFD" w:rsidRDefault="00F20AFD" w:rsidP="00F86277">
      <w:pPr>
        <w:jc w:val="both"/>
        <w:rPr>
          <w:rFonts w:cs="Trebuchet MS"/>
          <w:color w:val="151519"/>
        </w:rPr>
      </w:pPr>
      <w:r>
        <w:rPr>
          <w:rFonts w:cs="Trebuchet MS"/>
          <w:color w:val="151519"/>
        </w:rPr>
        <w:t xml:space="preserve">Les  reins </w:t>
      </w:r>
      <w:r w:rsidRPr="006F16B2">
        <w:rPr>
          <w:rFonts w:cs="Trebuchet MS"/>
          <w:color w:val="151519"/>
        </w:rPr>
        <w:t xml:space="preserve">captent et catabolisent très activement la glutamine hépatique et musculaire en situation de jeûne. </w:t>
      </w:r>
      <w:r>
        <w:rPr>
          <w:rFonts w:cs="Trebuchet MS"/>
          <w:color w:val="151519"/>
        </w:rPr>
        <w:t xml:space="preserve"> </w:t>
      </w:r>
      <w:r w:rsidRPr="006F16B2">
        <w:rPr>
          <w:rFonts w:cs="Trebuchet MS"/>
          <w:color w:val="151519"/>
        </w:rPr>
        <w:t xml:space="preserve">C’est </w:t>
      </w:r>
      <w:r w:rsidRPr="006F16B2">
        <w:rPr>
          <w:rFonts w:cs="Trebuchet MS"/>
          <w:b/>
          <w:bCs/>
          <w:color w:val="151519"/>
        </w:rPr>
        <w:t>l’ammmoniogénèse rénale</w:t>
      </w:r>
      <w:r w:rsidRPr="006F16B2">
        <w:rPr>
          <w:rFonts w:cs="Trebuchet MS"/>
          <w:color w:val="151519"/>
        </w:rPr>
        <w:t>: la glutaminase</w:t>
      </w:r>
      <w:r>
        <w:rPr>
          <w:rFonts w:cs="Trebuchet MS"/>
          <w:color w:val="151519"/>
        </w:rPr>
        <w:t xml:space="preserve"> rénale est hydrolysé </w:t>
      </w:r>
      <w:r w:rsidRPr="006F16B2">
        <w:rPr>
          <w:rFonts w:cs="Trebuchet MS"/>
          <w:color w:val="151519"/>
        </w:rPr>
        <w:t>en glutamate et NH3</w:t>
      </w:r>
      <w:r>
        <w:rPr>
          <w:rFonts w:cs="Trebuchet MS"/>
          <w:color w:val="151519"/>
        </w:rPr>
        <w:t>. Le NH3 donne des ions ammonium qui  seront excrétés par les reins dans l’urine afin d’</w:t>
      </w:r>
      <w:r w:rsidRPr="006F16B2">
        <w:rPr>
          <w:rFonts w:cs="Trebuchet MS"/>
          <w:color w:val="151519"/>
        </w:rPr>
        <w:t>assure</w:t>
      </w:r>
      <w:r>
        <w:rPr>
          <w:rFonts w:cs="Trebuchet MS"/>
          <w:color w:val="151519"/>
        </w:rPr>
        <w:t xml:space="preserve">r la </w:t>
      </w:r>
      <w:r w:rsidRPr="006F16B2">
        <w:rPr>
          <w:rFonts w:cs="Trebuchet MS"/>
          <w:color w:val="151519"/>
        </w:rPr>
        <w:t>régulation acido-basique de l’organisme</w:t>
      </w:r>
      <w:r>
        <w:rPr>
          <w:rFonts w:cs="Trebuchet MS"/>
          <w:color w:val="151519"/>
        </w:rPr>
        <w:t xml:space="preserve"> et donc d’éviter la surcharge acide. Le glutamate fournira comme pour les muscles de l’énergie via le cycle de Krebs et du  glucose (néoglucogenèse). Pour finir, la s</w:t>
      </w:r>
      <w:r w:rsidRPr="006F16B2">
        <w:rPr>
          <w:rFonts w:cs="Trebuchet MS"/>
          <w:color w:val="151519"/>
        </w:rPr>
        <w:t xml:space="preserve">ynthèse </w:t>
      </w:r>
      <w:r>
        <w:rPr>
          <w:rFonts w:cs="Trebuchet MS"/>
          <w:color w:val="151519"/>
        </w:rPr>
        <w:t>l’a</w:t>
      </w:r>
      <w:r w:rsidRPr="006F16B2">
        <w:rPr>
          <w:rFonts w:cs="Trebuchet MS"/>
          <w:color w:val="151519"/>
        </w:rPr>
        <w:t>rginine à partir de c</w:t>
      </w:r>
      <w:r>
        <w:rPr>
          <w:rFonts w:cs="Trebuchet MS"/>
          <w:color w:val="151519"/>
        </w:rPr>
        <w:t xml:space="preserve">itrulline (issue de l’intestin) </w:t>
      </w:r>
      <w:r w:rsidRPr="006F16B2">
        <w:rPr>
          <w:rFonts w:cs="Trebuchet MS"/>
          <w:color w:val="151519"/>
        </w:rPr>
        <w:t xml:space="preserve"> permet la production d’urée</w:t>
      </w:r>
      <w:r>
        <w:rPr>
          <w:rFonts w:cs="Trebuchet MS"/>
          <w:color w:val="151519"/>
        </w:rPr>
        <w:t xml:space="preserve">.  L’arginine donnera aussi de l’oxyde d’azote qui  est un régulateur de la vascularisation rénale, il est vasodilatateur. </w:t>
      </w:r>
    </w:p>
    <w:p w:rsidR="00F20AFD" w:rsidRDefault="00F20AFD" w:rsidP="00F86277">
      <w:pPr>
        <w:jc w:val="both"/>
        <w:rPr>
          <w:rFonts w:cs="Trebuchet MS"/>
          <w:color w:val="151519"/>
        </w:rPr>
      </w:pPr>
    </w:p>
    <w:p w:rsidR="00F20AFD" w:rsidRPr="006F16B2" w:rsidRDefault="00F20AFD" w:rsidP="00F86277">
      <w:pPr>
        <w:jc w:val="both"/>
        <w:rPr>
          <w:rFonts w:cs="Trebuchet MS"/>
          <w:color w:val="151519"/>
        </w:rPr>
      </w:pPr>
      <w:r>
        <w:rPr>
          <w:rFonts w:cs="Trebuchet MS"/>
          <w:color w:val="151519"/>
        </w:rPr>
        <w:t xml:space="preserve"> </w:t>
      </w:r>
    </w:p>
    <w:p w:rsidR="00F20AFD" w:rsidRDefault="00F20AFD" w:rsidP="00F86277">
      <w:pPr>
        <w:jc w:val="both"/>
        <w:rPr>
          <w:rFonts w:cs="Trebuchet MS"/>
          <w:b/>
          <w:bCs/>
          <w:color w:val="151519"/>
          <w:u w:val="single"/>
        </w:rPr>
      </w:pPr>
      <w:r w:rsidRPr="00480E7D">
        <w:rPr>
          <w:rFonts w:cs="Trebuchet MS"/>
          <w:b/>
          <w:bCs/>
          <w:color w:val="151519"/>
          <w:u w:val="single"/>
        </w:rPr>
        <w:t>V-2- Régulation nutritionnelle</w:t>
      </w:r>
    </w:p>
    <w:p w:rsidR="00F20AFD" w:rsidRDefault="0081603B" w:rsidP="00F86277">
      <w:pPr>
        <w:jc w:val="both"/>
        <w:rPr>
          <w:rFonts w:cs="Trebuchet MS"/>
          <w:bCs/>
          <w:color w:val="151519"/>
        </w:rPr>
      </w:pPr>
      <w:r w:rsidRPr="0081603B">
        <w:rPr>
          <w:rFonts w:cs="Trebuchet MS"/>
          <w:color w:val="151519"/>
        </w:rPr>
        <w:t xml:space="preserve">         </w:t>
      </w:r>
      <w:r w:rsidR="00F20AFD" w:rsidRPr="00EA792D">
        <w:rPr>
          <w:rFonts w:cs="Trebuchet MS"/>
          <w:color w:val="151519"/>
        </w:rPr>
        <w:t>A l’état nourri, c’est</w:t>
      </w:r>
      <w:r w:rsidR="00F20AFD">
        <w:rPr>
          <w:rFonts w:cs="Trebuchet MS"/>
          <w:color w:val="151519"/>
        </w:rPr>
        <w:t>-</w:t>
      </w:r>
      <w:r w:rsidR="00F20AFD" w:rsidRPr="00EA792D">
        <w:rPr>
          <w:rFonts w:cs="Trebuchet MS"/>
          <w:color w:val="151519"/>
        </w:rPr>
        <w:t>à</w:t>
      </w:r>
      <w:r w:rsidR="00F20AFD">
        <w:rPr>
          <w:rFonts w:cs="Trebuchet MS"/>
          <w:color w:val="151519"/>
        </w:rPr>
        <w:t>-</w:t>
      </w:r>
      <w:r w:rsidR="00F20AFD" w:rsidRPr="00EA792D">
        <w:rPr>
          <w:rFonts w:cs="Trebuchet MS"/>
          <w:color w:val="151519"/>
        </w:rPr>
        <w:t>dire en post prandial,  l’intestin capte les AA obtenu</w:t>
      </w:r>
      <w:r w:rsidR="00F20AFD">
        <w:rPr>
          <w:rFonts w:cs="Trebuchet MS"/>
          <w:color w:val="151519"/>
        </w:rPr>
        <w:t>s</w:t>
      </w:r>
      <w:r w:rsidR="00F20AFD" w:rsidRPr="00EA792D">
        <w:rPr>
          <w:rFonts w:cs="Trebuchet MS"/>
          <w:color w:val="151519"/>
        </w:rPr>
        <w:t xml:space="preserve"> par</w:t>
      </w:r>
      <w:r w:rsidR="00F20AFD">
        <w:rPr>
          <w:rFonts w:cs="Trebuchet MS"/>
          <w:color w:val="151519"/>
        </w:rPr>
        <w:t xml:space="preserve"> la</w:t>
      </w:r>
      <w:r w:rsidR="00F20AFD" w:rsidRPr="00EA792D">
        <w:rPr>
          <w:rFonts w:cs="Trebuchet MS"/>
          <w:color w:val="151519"/>
        </w:rPr>
        <w:t xml:space="preserve"> protéolyse des protéines alimentaires.  Les AA sont ensuite envoyé</w:t>
      </w:r>
      <w:r w:rsidR="00F20AFD">
        <w:rPr>
          <w:rFonts w:cs="Trebuchet MS"/>
          <w:color w:val="151519"/>
        </w:rPr>
        <w:t xml:space="preserve">s au foie qui </w:t>
      </w:r>
      <w:r w:rsidR="00F20AFD" w:rsidRPr="00EA792D">
        <w:rPr>
          <w:rFonts w:cs="Trebuchet MS"/>
          <w:color w:val="151519"/>
        </w:rPr>
        <w:t>les métabolise à  80%</w:t>
      </w:r>
      <w:r w:rsidR="00F20AFD">
        <w:rPr>
          <w:rFonts w:cs="Trebuchet MS"/>
          <w:color w:val="151519"/>
        </w:rPr>
        <w:t> ;</w:t>
      </w:r>
      <w:r w:rsidR="00F20AFD" w:rsidRPr="00EA792D">
        <w:rPr>
          <w:rFonts w:cs="Trebuchet MS"/>
          <w:color w:val="151519"/>
        </w:rPr>
        <w:t xml:space="preserve"> c’est l’extraction splanchnique.</w:t>
      </w:r>
      <w:r w:rsidR="00F20AFD">
        <w:rPr>
          <w:rFonts w:cs="Trebuchet MS"/>
          <w:color w:val="151519"/>
        </w:rPr>
        <w:t xml:space="preserve"> On notera que le foie synthétise toutes les protéines circulantes du plasma à l’exception des </w:t>
      </w:r>
      <w:proofErr w:type="spellStart"/>
      <w:r w:rsidR="00F20AFD">
        <w:rPr>
          <w:rFonts w:cs="Trebuchet MS"/>
          <w:color w:val="151519"/>
        </w:rPr>
        <w:t>Ig</w:t>
      </w:r>
      <w:proofErr w:type="spellEnd"/>
      <w:r w:rsidR="00F20AFD">
        <w:rPr>
          <w:rFonts w:cs="Trebuchet MS"/>
          <w:color w:val="151519"/>
        </w:rPr>
        <w:t xml:space="preserve">. </w:t>
      </w:r>
      <w:r w:rsidR="00F20AFD" w:rsidRPr="00EA792D">
        <w:rPr>
          <w:rFonts w:cs="Trebuchet MS"/>
          <w:color w:val="151519"/>
        </w:rPr>
        <w:t xml:space="preserve"> On observera alors une augmentation de la concentration en urée due à l’augmentation des substrats</w:t>
      </w:r>
      <w:r w:rsidR="00F20AFD" w:rsidRPr="00EA792D">
        <w:rPr>
          <w:rFonts w:cs="Trebuchet MS"/>
          <w:bCs/>
          <w:color w:val="151519"/>
        </w:rPr>
        <w:t xml:space="preserve"> (HCO</w:t>
      </w:r>
      <w:r w:rsidR="00F20AFD" w:rsidRPr="00EA792D">
        <w:rPr>
          <w:rFonts w:cs="Trebuchet MS"/>
          <w:bCs/>
          <w:color w:val="151519"/>
          <w:vertAlign w:val="subscript"/>
        </w:rPr>
        <w:t>3</w:t>
      </w:r>
      <w:r w:rsidR="00F20AFD" w:rsidRPr="00EA792D">
        <w:rPr>
          <w:rFonts w:cs="Trebuchet MS"/>
          <w:bCs/>
          <w:color w:val="151519"/>
          <w:vertAlign w:val="superscript"/>
        </w:rPr>
        <w:t>-</w:t>
      </w:r>
      <w:r w:rsidR="00F20AFD" w:rsidRPr="00EA792D">
        <w:rPr>
          <w:rFonts w:cs="Trebuchet MS"/>
          <w:bCs/>
          <w:color w:val="151519"/>
        </w:rPr>
        <w:t xml:space="preserve"> et NH</w:t>
      </w:r>
      <w:r w:rsidR="00F20AFD" w:rsidRPr="00EA792D">
        <w:rPr>
          <w:rFonts w:cs="Trebuchet MS"/>
          <w:bCs/>
          <w:color w:val="151519"/>
          <w:vertAlign w:val="subscript"/>
        </w:rPr>
        <w:t>3)</w:t>
      </w:r>
      <w:r w:rsidR="00F20AFD" w:rsidRPr="00EA792D">
        <w:rPr>
          <w:rFonts w:cs="Trebuchet MS"/>
          <w:bCs/>
          <w:color w:val="151519"/>
        </w:rPr>
        <w:t xml:space="preserve">. On aura aussi une augmentation du  N </w:t>
      </w:r>
      <w:proofErr w:type="spellStart"/>
      <w:r w:rsidR="00F20AFD" w:rsidRPr="00EA792D">
        <w:rPr>
          <w:rFonts w:cs="Trebuchet MS"/>
          <w:bCs/>
          <w:color w:val="151519"/>
        </w:rPr>
        <w:t>acétyl</w:t>
      </w:r>
      <w:proofErr w:type="spellEnd"/>
      <w:r w:rsidR="00F20AFD" w:rsidRPr="00EA792D">
        <w:rPr>
          <w:rFonts w:cs="Trebuchet MS"/>
          <w:bCs/>
          <w:color w:val="151519"/>
        </w:rPr>
        <w:t xml:space="preserve"> Glu qui active la CPSI (première enzyme du  cycle de l’urée). Les AA ramifiés</w:t>
      </w:r>
      <w:r w:rsidR="00F20AFD">
        <w:rPr>
          <w:rFonts w:cs="Trebuchet MS"/>
          <w:bCs/>
          <w:color w:val="151519"/>
        </w:rPr>
        <w:t xml:space="preserve"> (20% restant) </w:t>
      </w:r>
      <w:r w:rsidR="00F20AFD" w:rsidRPr="00EA792D">
        <w:rPr>
          <w:rFonts w:cs="Trebuchet MS"/>
          <w:bCs/>
          <w:color w:val="151519"/>
        </w:rPr>
        <w:t xml:space="preserve"> sont envoyés aux muscles. </w:t>
      </w:r>
    </w:p>
    <w:p w:rsidR="00F20AFD" w:rsidRDefault="00F20AFD" w:rsidP="00F86277">
      <w:pPr>
        <w:jc w:val="both"/>
        <w:rPr>
          <w:rFonts w:cs="Trebuchet MS"/>
          <w:bCs/>
          <w:color w:val="151519"/>
        </w:rPr>
      </w:pPr>
      <w:r>
        <w:rPr>
          <w:rFonts w:cs="Trebuchet MS"/>
          <w:bCs/>
          <w:color w:val="151519"/>
        </w:rPr>
        <w:t xml:space="preserve">Comme on est en post prandial, on a une augmentation de l’insulinémie car on a une augmentation de la captation d’AA pour le muscle ce qui entraine la formation de glucose. L’insuline va aussi  diminuer la protéolyse. </w:t>
      </w:r>
    </w:p>
    <w:p w:rsidR="00F20AFD" w:rsidRDefault="00F20AFD" w:rsidP="00F86277">
      <w:pPr>
        <w:jc w:val="both"/>
        <w:rPr>
          <w:rFonts w:cs="Trebuchet MS"/>
          <w:bCs/>
          <w:color w:val="151519"/>
        </w:rPr>
      </w:pPr>
    </w:p>
    <w:tbl>
      <w:tblPr>
        <w:tblStyle w:val="Grille"/>
        <w:tblW w:w="9120" w:type="dxa"/>
        <w:tblLook w:val="00BF"/>
      </w:tblPr>
      <w:tblGrid>
        <w:gridCol w:w="9120"/>
      </w:tblGrid>
      <w:tr w:rsidR="0081603B">
        <w:trPr>
          <w:trHeight w:val="1531"/>
        </w:trPr>
        <w:tc>
          <w:tcPr>
            <w:tcW w:w="9120" w:type="dxa"/>
          </w:tcPr>
          <w:p w:rsidR="0081603B" w:rsidRDefault="0081603B" w:rsidP="00F86277">
            <w:pPr>
              <w:jc w:val="both"/>
              <w:rPr>
                <w:rFonts w:cs="Trebuchet MS"/>
                <w:bCs/>
                <w:color w:val="151519"/>
              </w:rPr>
            </w:pPr>
            <w:r>
              <w:rPr>
                <w:rFonts w:cs="Trebuchet MS"/>
                <w:bCs/>
                <w:color w:val="151519"/>
              </w:rPr>
              <w:t>En conclusion, à l’état nourri :</w:t>
            </w:r>
          </w:p>
          <w:p w:rsidR="0081603B" w:rsidRPr="00EA792D" w:rsidRDefault="0081603B" w:rsidP="00F86277">
            <w:pPr>
              <w:jc w:val="both"/>
              <w:rPr>
                <w:rFonts w:cs="Trebuchet MS"/>
                <w:bCs/>
                <w:color w:val="151519"/>
              </w:rPr>
            </w:pPr>
            <w:r w:rsidRPr="00EA792D">
              <w:rPr>
                <w:rFonts w:cs="Trebuchet MS"/>
                <w:b/>
                <w:bCs/>
                <w:color w:val="151519"/>
              </w:rPr>
              <w:sym w:font="Wingdings" w:char="F0EC"/>
            </w:r>
            <w:r w:rsidRPr="00EA792D">
              <w:rPr>
                <w:rFonts w:cs="Trebuchet MS"/>
                <w:b/>
                <w:bCs/>
                <w:color w:val="151519"/>
              </w:rPr>
              <w:t xml:space="preserve"> Synthèse protéique +++  (+ </w:t>
            </w:r>
            <w:r w:rsidRPr="00EA792D">
              <w:rPr>
                <w:rFonts w:cs="Trebuchet MS"/>
                <w:b/>
                <w:bCs/>
                <w:color w:val="151519"/>
              </w:rPr>
              <w:sym w:font="Wingdings" w:char="F0EC"/>
            </w:r>
            <w:r w:rsidRPr="00EA792D">
              <w:rPr>
                <w:rFonts w:cs="Trebuchet MS"/>
                <w:b/>
                <w:bCs/>
                <w:color w:val="151519"/>
              </w:rPr>
              <w:t xml:space="preserve"> apport énergétique</w:t>
            </w:r>
            <w:r>
              <w:rPr>
                <w:rFonts w:cs="Trebuchet MS"/>
                <w:b/>
                <w:bCs/>
                <w:color w:val="151519"/>
              </w:rPr>
              <w:t>)</w:t>
            </w:r>
          </w:p>
          <w:p w:rsidR="0081603B" w:rsidRPr="00EA792D" w:rsidRDefault="0081603B" w:rsidP="00F86277">
            <w:pPr>
              <w:jc w:val="both"/>
              <w:rPr>
                <w:rFonts w:cs="Trebuchet MS"/>
                <w:color w:val="151519"/>
              </w:rPr>
            </w:pPr>
            <w:r w:rsidRPr="00EA792D">
              <w:rPr>
                <w:rFonts w:cs="Trebuchet MS"/>
                <w:b/>
                <w:bCs/>
                <w:color w:val="151519"/>
              </w:rPr>
              <w:sym w:font="Wingdings" w:char="F0EE"/>
            </w:r>
            <w:r w:rsidRPr="00EA792D">
              <w:rPr>
                <w:rFonts w:cs="Trebuchet MS"/>
                <w:b/>
                <w:bCs/>
                <w:color w:val="151519"/>
              </w:rPr>
              <w:t xml:space="preserve"> Protéolyse </w:t>
            </w:r>
          </w:p>
          <w:p w:rsidR="0081603B" w:rsidRDefault="0081603B" w:rsidP="00F86277">
            <w:pPr>
              <w:jc w:val="both"/>
              <w:rPr>
                <w:rFonts w:cs="Trebuchet MS"/>
                <w:b/>
                <w:bCs/>
                <w:color w:val="151519"/>
              </w:rPr>
            </w:pPr>
            <w:r w:rsidRPr="00EA792D">
              <w:rPr>
                <w:rFonts w:cs="Trebuchet MS"/>
                <w:color w:val="151519"/>
              </w:rPr>
              <w:t>Protéolyse</w:t>
            </w:r>
            <w:r w:rsidRPr="00EA792D">
              <w:rPr>
                <w:rFonts w:cs="Trebuchet MS"/>
                <w:b/>
                <w:bCs/>
                <w:color w:val="151519"/>
              </w:rPr>
              <w:t xml:space="preserve"> &lt; Synthèse: bilan </w:t>
            </w:r>
            <w:r>
              <w:rPr>
                <w:rFonts w:cs="Trebuchet MS"/>
                <w:b/>
                <w:bCs/>
                <w:color w:val="151519"/>
              </w:rPr>
              <w:t xml:space="preserve">azoté est positif. </w:t>
            </w:r>
          </w:p>
          <w:p w:rsidR="0081603B" w:rsidRDefault="0081603B" w:rsidP="00F86277">
            <w:pPr>
              <w:jc w:val="both"/>
              <w:rPr>
                <w:rFonts w:cs="Trebuchet MS"/>
                <w:color w:val="151519"/>
              </w:rPr>
            </w:pPr>
          </w:p>
        </w:tc>
      </w:tr>
    </w:tbl>
    <w:p w:rsidR="00F20AFD" w:rsidRDefault="00F20AFD" w:rsidP="00F86277">
      <w:pPr>
        <w:jc w:val="both"/>
        <w:rPr>
          <w:rFonts w:cs="Trebuchet MS"/>
          <w:color w:val="151519"/>
        </w:rPr>
      </w:pPr>
      <w:r>
        <w:rPr>
          <w:noProof/>
          <w:lang w:eastAsia="fr-FR"/>
        </w:rPr>
        <w:drawing>
          <wp:inline distT="0" distB="0" distL="0" distR="0">
            <wp:extent cx="5230495" cy="3805576"/>
            <wp:effectExtent l="25400" t="0" r="1905" b="0"/>
            <wp:docPr id="26" name="I 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srcRect/>
                    <a:stretch>
                      <a:fillRect/>
                    </a:stretch>
                  </pic:blipFill>
                  <pic:spPr bwMode="auto">
                    <a:xfrm>
                      <a:off x="0" y="0"/>
                      <a:ext cx="5230495" cy="3805576"/>
                    </a:xfrm>
                    <a:prstGeom prst="rect">
                      <a:avLst/>
                    </a:prstGeom>
                    <a:noFill/>
                    <a:ln w="9525">
                      <a:noFill/>
                      <a:miter lim="800000"/>
                      <a:headEnd/>
                      <a:tailEnd/>
                    </a:ln>
                  </pic:spPr>
                </pic:pic>
              </a:graphicData>
            </a:graphic>
          </wp:inline>
        </w:drawing>
      </w:r>
    </w:p>
    <w:p w:rsidR="00F20AFD" w:rsidRDefault="00F20AFD" w:rsidP="00F86277">
      <w:pPr>
        <w:jc w:val="both"/>
        <w:rPr>
          <w:rFonts w:cs="Trebuchet MS"/>
          <w:color w:val="151519"/>
        </w:rPr>
      </w:pPr>
      <w:r>
        <w:rPr>
          <w:rFonts w:cs="Trebuchet MS"/>
          <w:color w:val="151519"/>
        </w:rPr>
        <w:t xml:space="preserve">     </w:t>
      </w:r>
    </w:p>
    <w:p w:rsidR="00F20AFD" w:rsidRDefault="00F20AFD" w:rsidP="00F86277">
      <w:pPr>
        <w:jc w:val="both"/>
        <w:rPr>
          <w:rFonts w:cs="Trebuchet MS"/>
          <w:color w:val="151519"/>
        </w:rPr>
      </w:pPr>
      <w:r>
        <w:rPr>
          <w:rFonts w:cs="Trebuchet MS"/>
          <w:color w:val="151519"/>
        </w:rPr>
        <w:t xml:space="preserve">Le rein excrète l’urée </w:t>
      </w:r>
      <w:r w:rsidR="0081603B">
        <w:rPr>
          <w:rFonts w:cs="Trebuchet MS"/>
          <w:color w:val="151519"/>
        </w:rPr>
        <w:t>issue</w:t>
      </w:r>
      <w:r>
        <w:rPr>
          <w:rFonts w:cs="Trebuchet MS"/>
          <w:color w:val="151519"/>
        </w:rPr>
        <w:t xml:space="preserve"> du foie. </w:t>
      </w:r>
    </w:p>
    <w:p w:rsidR="00F20AFD" w:rsidRDefault="00F20AFD" w:rsidP="00F86277">
      <w:pPr>
        <w:jc w:val="both"/>
        <w:rPr>
          <w:rFonts w:cs="Trebuchet MS"/>
          <w:color w:val="151519"/>
        </w:rPr>
      </w:pPr>
    </w:p>
    <w:p w:rsidR="00F20AFD" w:rsidRDefault="00F20AFD" w:rsidP="00F86277">
      <w:pPr>
        <w:jc w:val="both"/>
        <w:rPr>
          <w:rFonts w:cs="Trebuchet MS"/>
          <w:color w:val="151519"/>
          <w:u w:val="single"/>
        </w:rPr>
      </w:pPr>
      <w:r>
        <w:rPr>
          <w:rFonts w:cs="Trebuchet MS"/>
          <w:color w:val="151519"/>
          <w:u w:val="single"/>
        </w:rPr>
        <w:t>En état post absorptif (</w:t>
      </w:r>
      <w:r w:rsidRPr="00495C10">
        <w:rPr>
          <w:rFonts w:cs="Trebuchet MS"/>
          <w:color w:val="151519"/>
          <w:u w:val="single"/>
        </w:rPr>
        <w:t>12</w:t>
      </w:r>
      <w:r>
        <w:rPr>
          <w:rFonts w:cs="Trebuchet MS"/>
          <w:color w:val="151519"/>
          <w:u w:val="single"/>
        </w:rPr>
        <w:t xml:space="preserve"> </w:t>
      </w:r>
      <w:r w:rsidRPr="00495C10">
        <w:rPr>
          <w:rFonts w:cs="Trebuchet MS"/>
          <w:color w:val="151519"/>
          <w:u w:val="single"/>
        </w:rPr>
        <w:t>à 18h après le repas)</w:t>
      </w:r>
    </w:p>
    <w:p w:rsidR="00F20AFD" w:rsidRDefault="00F20AFD" w:rsidP="00F86277">
      <w:pPr>
        <w:jc w:val="both"/>
        <w:rPr>
          <w:rFonts w:cs="Trebuchet MS"/>
          <w:color w:val="151519"/>
        </w:rPr>
      </w:pPr>
      <w:r w:rsidRPr="00495C10">
        <w:rPr>
          <w:rFonts w:cs="Trebuchet MS"/>
          <w:color w:val="151519"/>
        </w:rPr>
        <w:t>On se place ici dans la situation d’un jeun court</w:t>
      </w:r>
      <w:r>
        <w:rPr>
          <w:rFonts w:cs="Trebuchet MS"/>
          <w:color w:val="151519"/>
        </w:rPr>
        <w:t xml:space="preserve">, physiologiquement après la nuit, </w:t>
      </w:r>
    </w:p>
    <w:p w:rsidR="00F20AFD" w:rsidRPr="0047129E" w:rsidRDefault="00F20AFD" w:rsidP="00F86277">
      <w:pPr>
        <w:jc w:val="both"/>
        <w:rPr>
          <w:rFonts w:cs="Trebuchet MS"/>
          <w:iCs/>
          <w:color w:val="151519"/>
        </w:rPr>
      </w:pPr>
      <w:proofErr w:type="gramStart"/>
      <w:r>
        <w:rPr>
          <w:rFonts w:cs="Trebuchet MS"/>
          <w:color w:val="151519"/>
        </w:rPr>
        <w:t>o</w:t>
      </w:r>
      <w:r w:rsidRPr="0047129E">
        <w:rPr>
          <w:rFonts w:cs="Trebuchet MS"/>
          <w:color w:val="151519"/>
        </w:rPr>
        <w:t>n</w:t>
      </w:r>
      <w:proofErr w:type="gramEnd"/>
      <w:r w:rsidRPr="0047129E">
        <w:rPr>
          <w:rFonts w:cs="Trebuchet MS"/>
          <w:color w:val="151519"/>
        </w:rPr>
        <w:t xml:space="preserve"> va</w:t>
      </w:r>
      <w:r>
        <w:rPr>
          <w:rFonts w:cs="Trebuchet MS"/>
          <w:color w:val="151519"/>
        </w:rPr>
        <w:t xml:space="preserve"> alors</w:t>
      </w:r>
      <w:r w:rsidRPr="0047129E">
        <w:rPr>
          <w:rFonts w:cs="Trebuchet MS"/>
          <w:color w:val="151519"/>
        </w:rPr>
        <w:t xml:space="preserve"> observer une </w:t>
      </w:r>
      <w:r w:rsidRPr="0033230F">
        <w:rPr>
          <w:rFonts w:cs="Trebuchet MS"/>
          <w:b/>
          <w:color w:val="151519"/>
          <w:u w:val="single"/>
        </w:rPr>
        <w:t>a</w:t>
      </w:r>
      <w:r w:rsidRPr="0047129E">
        <w:rPr>
          <w:rFonts w:cs="Trebuchet MS"/>
          <w:b/>
          <w:bCs/>
          <w:color w:val="151519"/>
          <w:u w:val="single"/>
        </w:rPr>
        <w:t>daptation au jeûne</w:t>
      </w:r>
      <w:r>
        <w:rPr>
          <w:rFonts w:cs="Trebuchet MS"/>
          <w:color w:val="151519"/>
        </w:rPr>
        <w:t>, le but étant</w:t>
      </w:r>
      <w:r w:rsidRPr="0047129E">
        <w:rPr>
          <w:rFonts w:cs="Trebuchet MS"/>
          <w:color w:val="151519"/>
        </w:rPr>
        <w:t xml:space="preserve"> d’</w:t>
      </w:r>
      <w:r w:rsidRPr="0047129E">
        <w:rPr>
          <w:rFonts w:cs="Trebuchet MS"/>
          <w:bCs/>
          <w:color w:val="151519"/>
        </w:rPr>
        <w:t>épargner les protéines du  muscle squelettique+++</w:t>
      </w:r>
      <w:r w:rsidRPr="0047129E">
        <w:rPr>
          <w:rFonts w:cs="Trebuchet MS"/>
          <w:color w:val="151519"/>
        </w:rPr>
        <w:t xml:space="preserve"> </w:t>
      </w:r>
      <w:r>
        <w:rPr>
          <w:rFonts w:cs="Trebuchet MS"/>
          <w:iCs/>
          <w:color w:val="151519"/>
        </w:rPr>
        <w:t>(rôle structural majeur</w:t>
      </w:r>
      <w:r w:rsidRPr="0047129E">
        <w:rPr>
          <w:rFonts w:cs="Trebuchet MS"/>
          <w:iCs/>
          <w:color w:val="151519"/>
        </w:rPr>
        <w:t>) d’où l’utilisation des Corps Cétoniques à la place du Glucose. Le foie va capter les AA circulants</w:t>
      </w:r>
      <w:r>
        <w:rPr>
          <w:rFonts w:cs="Trebuchet MS"/>
          <w:iCs/>
          <w:color w:val="151519"/>
        </w:rPr>
        <w:t>,</w:t>
      </w:r>
      <w:r w:rsidRPr="0047129E">
        <w:rPr>
          <w:rFonts w:cs="Trebuchet MS"/>
          <w:iCs/>
          <w:color w:val="151519"/>
        </w:rPr>
        <w:t xml:space="preserve"> notamment le glucagon</w:t>
      </w:r>
      <w:r>
        <w:rPr>
          <w:rFonts w:cs="Trebuchet MS"/>
          <w:iCs/>
          <w:color w:val="151519"/>
        </w:rPr>
        <w:t>,</w:t>
      </w:r>
      <w:r w:rsidRPr="0047129E">
        <w:rPr>
          <w:rFonts w:cs="Trebuchet MS"/>
          <w:iCs/>
          <w:color w:val="151519"/>
        </w:rPr>
        <w:t xml:space="preserve"> pour effectuer la synthèse protéique.  On va avoir une diminution de la concentration en urée car la protéolyse est diminuée ; on se retrouve dans une situation  d’acidose physiologique. </w:t>
      </w:r>
    </w:p>
    <w:p w:rsidR="00F20AFD" w:rsidRPr="0047129E" w:rsidRDefault="00F20AFD" w:rsidP="00F86277">
      <w:pPr>
        <w:jc w:val="both"/>
        <w:rPr>
          <w:rFonts w:cs="Trebuchet MS"/>
          <w:iCs/>
          <w:color w:val="151519"/>
        </w:rPr>
      </w:pPr>
      <w:r w:rsidRPr="0047129E">
        <w:rPr>
          <w:rFonts w:cs="Trebuchet MS"/>
          <w:iCs/>
          <w:color w:val="151519"/>
        </w:rPr>
        <w:t xml:space="preserve">Le foie va aussi  capter le NH3 qui va être transféré sous forme de glutamate vers le rein où il est excrété sous forme d’ion ammonium. </w:t>
      </w:r>
    </w:p>
    <w:p w:rsidR="00F20AFD" w:rsidRPr="0047129E" w:rsidRDefault="00F20AFD" w:rsidP="00F86277">
      <w:pPr>
        <w:jc w:val="both"/>
        <w:rPr>
          <w:rFonts w:cs="Trebuchet MS"/>
          <w:iCs/>
          <w:color w:val="151519"/>
        </w:rPr>
      </w:pPr>
      <w:r w:rsidRPr="0047129E">
        <w:rPr>
          <w:rFonts w:cs="Trebuchet MS"/>
          <w:iCs/>
          <w:color w:val="151519"/>
        </w:rPr>
        <w:t xml:space="preserve">Il existera un flux d’AA du muscle vers le foie ; on a synthèse à partir de l’alanine (issus de la protéolyse musculaire) de glucose et le foie va aussi  synthétiser les protéines essentielles tel que l’albumine et les facteurs de coagulation. On favorise la fonte musculaire à travers la protéolyse.  </w:t>
      </w:r>
    </w:p>
    <w:p w:rsidR="00F20AFD" w:rsidRPr="0047129E" w:rsidRDefault="00F20AFD" w:rsidP="00F86277">
      <w:pPr>
        <w:jc w:val="both"/>
        <w:rPr>
          <w:rFonts w:cs="Trebuchet MS"/>
          <w:iCs/>
          <w:color w:val="151519"/>
        </w:rPr>
      </w:pPr>
      <w:r w:rsidRPr="0047129E">
        <w:rPr>
          <w:rFonts w:cs="Trebuchet MS"/>
          <w:iCs/>
          <w:color w:val="151519"/>
        </w:rPr>
        <w:t xml:space="preserve">Le muscle envoie de la glutamine vers l’intestin afin de lui  fournir de l’énergie.  </w:t>
      </w:r>
    </w:p>
    <w:p w:rsidR="00F20AFD" w:rsidRPr="0047129E" w:rsidRDefault="00F20AFD" w:rsidP="00F86277">
      <w:pPr>
        <w:jc w:val="both"/>
        <w:rPr>
          <w:rFonts w:cs="Trebuchet MS"/>
          <w:iCs/>
          <w:color w:val="151519"/>
        </w:rPr>
      </w:pPr>
      <w:r w:rsidRPr="0047129E">
        <w:rPr>
          <w:rFonts w:cs="Trebuchet MS"/>
          <w:iCs/>
          <w:color w:val="151519"/>
        </w:rPr>
        <w:t>D’un  point de vue énergétique, on va avoir un déficit énergétique en conséquence, on observe une diminution de l’insulinémie</w:t>
      </w:r>
      <w:r>
        <w:rPr>
          <w:rFonts w:cs="Trebuchet MS"/>
          <w:iCs/>
          <w:color w:val="151519"/>
        </w:rPr>
        <w:t>, d’où</w:t>
      </w:r>
      <w:r w:rsidRPr="0047129E">
        <w:rPr>
          <w:rFonts w:cs="Trebuchet MS"/>
          <w:iCs/>
          <w:color w:val="151519"/>
        </w:rPr>
        <w:t xml:space="preserve"> une augmentation de l</w:t>
      </w:r>
      <w:r>
        <w:rPr>
          <w:rFonts w:cs="Trebuchet MS"/>
          <w:iCs/>
          <w:color w:val="151519"/>
        </w:rPr>
        <w:t>a libération des AA musculaires</w:t>
      </w:r>
      <w:r w:rsidRPr="0047129E">
        <w:rPr>
          <w:rFonts w:cs="Trebuchet MS"/>
          <w:iCs/>
          <w:color w:val="151519"/>
        </w:rPr>
        <w:t xml:space="preserve"> et une augmentation  du glucagon circulant (meilleur captation hépatique des AA). Le but est naturellement d’utiliser les AA pour faire tourner le cycle Krebs et le néoglucogenèse. </w:t>
      </w:r>
    </w:p>
    <w:p w:rsidR="00F20AFD" w:rsidRDefault="00F20AFD" w:rsidP="00F86277">
      <w:pPr>
        <w:jc w:val="both"/>
        <w:rPr>
          <w:rFonts w:cs="Trebuchet MS"/>
          <w:iCs/>
          <w:color w:val="151519"/>
        </w:rPr>
      </w:pPr>
      <w:r w:rsidRPr="0047129E">
        <w:rPr>
          <w:rFonts w:cs="Trebuchet MS"/>
          <w:iCs/>
          <w:color w:val="151519"/>
        </w:rPr>
        <w:t>La protéolyse &gt;Synthèse en conséquence</w:t>
      </w:r>
      <w:r>
        <w:rPr>
          <w:rFonts w:cs="Trebuchet MS"/>
          <w:iCs/>
          <w:color w:val="151519"/>
        </w:rPr>
        <w:t xml:space="preserve"> de quoi</w:t>
      </w:r>
      <w:r w:rsidRPr="0047129E">
        <w:rPr>
          <w:rFonts w:cs="Trebuchet MS"/>
          <w:iCs/>
          <w:color w:val="151519"/>
        </w:rPr>
        <w:t xml:space="preserve"> le bilan azoté est négatif. </w:t>
      </w:r>
    </w:p>
    <w:p w:rsidR="00F20AFD" w:rsidRDefault="00F20AFD" w:rsidP="00F86277">
      <w:pPr>
        <w:jc w:val="both"/>
        <w:rPr>
          <w:rFonts w:cs="Trebuchet MS"/>
          <w:iCs/>
          <w:color w:val="151519"/>
        </w:rPr>
      </w:pPr>
    </w:p>
    <w:p w:rsidR="00F20AFD" w:rsidRDefault="00F20AFD" w:rsidP="00F86277">
      <w:pPr>
        <w:jc w:val="both"/>
        <w:rPr>
          <w:rFonts w:cs="Trebuchet MS"/>
          <w:color w:val="151519"/>
        </w:rPr>
      </w:pPr>
      <w:r>
        <w:rPr>
          <w:noProof/>
          <w:lang w:eastAsia="fr-FR"/>
        </w:rPr>
        <w:drawing>
          <wp:inline distT="0" distB="0" distL="0" distR="0">
            <wp:extent cx="5756910" cy="4026410"/>
            <wp:effectExtent l="25400" t="0" r="8890" b="0"/>
            <wp:docPr id="27" name="I 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srcRect/>
                    <a:stretch>
                      <a:fillRect/>
                    </a:stretch>
                  </pic:blipFill>
                  <pic:spPr bwMode="auto">
                    <a:xfrm>
                      <a:off x="0" y="0"/>
                      <a:ext cx="5756910" cy="4026410"/>
                    </a:xfrm>
                    <a:prstGeom prst="rect">
                      <a:avLst/>
                    </a:prstGeom>
                    <a:noFill/>
                    <a:ln w="9525">
                      <a:noFill/>
                      <a:miter lim="800000"/>
                      <a:headEnd/>
                      <a:tailEnd/>
                    </a:ln>
                  </pic:spPr>
                </pic:pic>
              </a:graphicData>
            </a:graphic>
          </wp:inline>
        </w:drawing>
      </w:r>
    </w:p>
    <w:p w:rsidR="00F20AFD" w:rsidRDefault="00F20AFD" w:rsidP="00F86277">
      <w:pPr>
        <w:jc w:val="both"/>
        <w:rPr>
          <w:rFonts w:cs="Trebuchet MS"/>
          <w:color w:val="151519"/>
        </w:rPr>
      </w:pPr>
      <w:r>
        <w:rPr>
          <w:rFonts w:cs="Trebuchet MS"/>
          <w:color w:val="151519"/>
        </w:rPr>
        <w:t xml:space="preserve">Le rein excrète alors du  NH4+. </w:t>
      </w:r>
    </w:p>
    <w:p w:rsidR="00F20AFD" w:rsidRDefault="00F20AFD" w:rsidP="00F86277">
      <w:pPr>
        <w:jc w:val="both"/>
        <w:rPr>
          <w:rFonts w:cs="Trebuchet MS"/>
          <w:color w:val="151519"/>
        </w:rPr>
      </w:pPr>
    </w:p>
    <w:p w:rsidR="00F20AFD" w:rsidRDefault="00F20AFD" w:rsidP="00F86277">
      <w:pPr>
        <w:jc w:val="both"/>
        <w:rPr>
          <w:rFonts w:cs="Trebuchet MS"/>
          <w:color w:val="151519"/>
        </w:rPr>
      </w:pPr>
      <w:r w:rsidRPr="0047129E">
        <w:rPr>
          <w:rFonts w:cs="Trebuchet MS"/>
          <w:color w:val="151519"/>
          <w:u w:val="single"/>
        </w:rPr>
        <w:t>En état de jeun de plus de 4 jours</w:t>
      </w:r>
      <w:r>
        <w:rPr>
          <w:rFonts w:cs="Trebuchet MS"/>
          <w:color w:val="151519"/>
        </w:rPr>
        <w:t xml:space="preserve"> (Marasme, pendant plusieurs  semaines voir un mois) </w:t>
      </w:r>
    </w:p>
    <w:p w:rsidR="00F20AFD" w:rsidRPr="000A2AFC" w:rsidRDefault="00F20AFD" w:rsidP="00F86277">
      <w:pPr>
        <w:jc w:val="both"/>
        <w:rPr>
          <w:rFonts w:cs="Trebuchet MS"/>
          <w:color w:val="151519"/>
        </w:rPr>
      </w:pPr>
      <w:r>
        <w:rPr>
          <w:rFonts w:cs="Trebuchet MS"/>
          <w:color w:val="151519"/>
        </w:rPr>
        <w:t xml:space="preserve">On a un catabolisme protéique  qui est très augmenté. On détruit toutes les protéines pas indispensables pour en faire des substrats énergétiques d’où une fonte musculaire très importante. Or la perte de 50% des protéines du corps est létale! On a une épargne maximale des protéines essentielles tel que le glucose qui n’est plus qu’apporter en </w:t>
      </w:r>
      <w:r w:rsidRPr="000A2AFC">
        <w:rPr>
          <w:rFonts w:cs="Trebuchet MS"/>
          <w:color w:val="151519"/>
        </w:rPr>
        <w:t>petite quantité au cerveau et</w:t>
      </w:r>
      <w:r>
        <w:rPr>
          <w:rFonts w:cs="Trebuchet MS"/>
          <w:color w:val="151519"/>
        </w:rPr>
        <w:t xml:space="preserve"> aux</w:t>
      </w:r>
      <w:r w:rsidRPr="000A2AFC">
        <w:rPr>
          <w:rFonts w:cs="Trebuchet MS"/>
          <w:color w:val="151519"/>
        </w:rPr>
        <w:t xml:space="preserve"> autre</w:t>
      </w:r>
      <w:r>
        <w:rPr>
          <w:rFonts w:cs="Trebuchet MS"/>
          <w:color w:val="151519"/>
        </w:rPr>
        <w:t>s</w:t>
      </w:r>
      <w:r w:rsidRPr="000A2AFC">
        <w:rPr>
          <w:rFonts w:cs="Trebuchet MS"/>
          <w:color w:val="151519"/>
        </w:rPr>
        <w:t xml:space="preserve"> organ</w:t>
      </w:r>
      <w:r>
        <w:rPr>
          <w:rFonts w:cs="Trebuchet MS"/>
          <w:color w:val="151519"/>
        </w:rPr>
        <w:t>es afin d’assurer la survie. L’a</w:t>
      </w:r>
      <w:r w:rsidRPr="000A2AFC">
        <w:rPr>
          <w:rFonts w:cs="Trebuchet MS"/>
          <w:color w:val="151519"/>
        </w:rPr>
        <w:t xml:space="preserve">lbumine est </w:t>
      </w:r>
      <w:r>
        <w:rPr>
          <w:rFonts w:cs="Trebuchet MS"/>
          <w:color w:val="151519"/>
        </w:rPr>
        <w:t>également</w:t>
      </w:r>
      <w:r w:rsidRPr="000A2AFC">
        <w:rPr>
          <w:rFonts w:cs="Trebuchet MS"/>
          <w:color w:val="151519"/>
        </w:rPr>
        <w:t xml:space="preserve"> préservée. On a un effondrement de la quantité d’urée et du turnover protéique</w:t>
      </w:r>
      <w:r>
        <w:rPr>
          <w:rFonts w:cs="Trebuchet MS"/>
          <w:color w:val="151519"/>
        </w:rPr>
        <w:t>.</w:t>
      </w:r>
      <w:r w:rsidRPr="000A2AFC">
        <w:rPr>
          <w:rFonts w:cs="Trebuchet MS"/>
          <w:color w:val="151519"/>
        </w:rPr>
        <w:t xml:space="preserve"> </w:t>
      </w:r>
      <w:r>
        <w:rPr>
          <w:rFonts w:cs="Trebuchet MS"/>
          <w:color w:val="151519"/>
        </w:rPr>
        <w:t>E</w:t>
      </w:r>
      <w:r w:rsidRPr="000A2AFC">
        <w:rPr>
          <w:rFonts w:cs="Trebuchet MS"/>
          <w:color w:val="151519"/>
        </w:rPr>
        <w:t xml:space="preserve">n d’autres termes, les protéines ne sont plus synthétisées, on a plus de renouvellement des protéines du corps. On observe un arrêt de la croissance </w:t>
      </w:r>
      <w:r>
        <w:rPr>
          <w:rFonts w:cs="Trebuchet MS"/>
          <w:color w:val="151519"/>
        </w:rPr>
        <w:t>(absence de synthèse protéique)</w:t>
      </w:r>
      <w:r w:rsidRPr="000A2AFC">
        <w:rPr>
          <w:rFonts w:cs="Trebuchet MS"/>
          <w:color w:val="151519"/>
        </w:rPr>
        <w:t>, une diminution de la fréquence cardiaque et des troubles de la thermorégulation.  On a</w:t>
      </w:r>
      <w:r>
        <w:rPr>
          <w:rFonts w:cs="Trebuchet MS"/>
          <w:color w:val="151519"/>
        </w:rPr>
        <w:t xml:space="preserve"> </w:t>
      </w:r>
      <w:r w:rsidRPr="000A2AFC">
        <w:rPr>
          <w:rFonts w:cs="Trebuchet MS"/>
          <w:color w:val="151519"/>
        </w:rPr>
        <w:t>donc une épargne énergétique, les dépenses énergétiques sont donc nettement diminué</w:t>
      </w:r>
      <w:r>
        <w:rPr>
          <w:rFonts w:cs="Trebuchet MS"/>
          <w:color w:val="151519"/>
        </w:rPr>
        <w:t>es</w:t>
      </w:r>
      <w:r w:rsidRPr="000A2AFC">
        <w:rPr>
          <w:rFonts w:cs="Trebuchet MS"/>
          <w:color w:val="151519"/>
        </w:rPr>
        <w:t xml:space="preserve">. </w:t>
      </w:r>
    </w:p>
    <w:p w:rsidR="00F20AFD" w:rsidRPr="000A2AFC" w:rsidRDefault="00F20AFD" w:rsidP="00F86277">
      <w:pPr>
        <w:jc w:val="both"/>
        <w:rPr>
          <w:rFonts w:cs="Trebuchet MS"/>
          <w:color w:val="151519"/>
        </w:rPr>
      </w:pPr>
    </w:p>
    <w:p w:rsidR="00F20AFD" w:rsidRPr="000A2AFC" w:rsidRDefault="00F20AFD" w:rsidP="00F86277">
      <w:pPr>
        <w:jc w:val="both"/>
        <w:rPr>
          <w:rFonts w:cs="Trebuchet MS"/>
          <w:color w:val="151519"/>
        </w:rPr>
      </w:pPr>
      <w:r w:rsidRPr="0081603B">
        <w:rPr>
          <w:rFonts w:cs="Trebuchet MS"/>
          <w:color w:val="151519"/>
          <w:u w:val="single"/>
        </w:rPr>
        <w:t>Si le jeune est supérieur à 1 mois,</w:t>
      </w:r>
      <w:r w:rsidRPr="000A2AFC">
        <w:rPr>
          <w:rFonts w:cs="Trebuchet MS"/>
          <w:color w:val="151519"/>
        </w:rPr>
        <w:t xml:space="preserve"> on aboutit à la phase terminale. On a un dérèglement irréversible de la synthèse protéique.  Il n’y a plus de formation de corps cétoniques et d’acides gras. Les protéines deviennent les seul</w:t>
      </w:r>
      <w:r>
        <w:rPr>
          <w:rFonts w:cs="Trebuchet MS"/>
          <w:color w:val="151519"/>
        </w:rPr>
        <w:t>e</w:t>
      </w:r>
      <w:r w:rsidRPr="000A2AFC">
        <w:rPr>
          <w:rFonts w:cs="Trebuchet MS"/>
          <w:color w:val="151519"/>
        </w:rPr>
        <w:t xml:space="preserve">s substrats énergétiques. Même la réintroduction de glucose et de lipide dans l’organisme ne permet pas d’arrêter la consommation exclusive de protéines comme substrat énergétique. Comme la protéolyse devient très supérieure à la synthèse, on a une excrétion d’urée massive et un bilan azoté largement négatif.  </w:t>
      </w:r>
    </w:p>
    <w:p w:rsidR="00F20AFD" w:rsidRPr="000A2AFC" w:rsidRDefault="00F20AFD" w:rsidP="00F86277">
      <w:pPr>
        <w:jc w:val="both"/>
        <w:rPr>
          <w:rFonts w:cs="Trebuchet MS"/>
          <w:color w:val="151519"/>
        </w:rPr>
      </w:pPr>
      <w:r w:rsidRPr="000A2AFC">
        <w:rPr>
          <w:rFonts w:cs="Trebuchet MS"/>
          <w:color w:val="151519"/>
        </w:rPr>
        <w:t xml:space="preserve">Dans une telle situation, la mortalité est élevée car on va avoir des </w:t>
      </w:r>
      <w:r>
        <w:rPr>
          <w:rFonts w:cs="Trebuchet MS"/>
          <w:color w:val="151519"/>
        </w:rPr>
        <w:t>c</w:t>
      </w:r>
      <w:r w:rsidRPr="000A2AFC">
        <w:rPr>
          <w:rFonts w:cs="Trebuchet MS"/>
          <w:bCs/>
          <w:color w:val="151519"/>
        </w:rPr>
        <w:t>omplications infectieuses +++</w:t>
      </w:r>
      <w:r w:rsidRPr="000A2AFC">
        <w:rPr>
          <w:rFonts w:cs="Trebuchet MS"/>
          <w:color w:val="151519"/>
        </w:rPr>
        <w:t xml:space="preserve"> (</w:t>
      </w:r>
      <w:r w:rsidRPr="000A2AFC">
        <w:rPr>
          <w:rFonts w:cs="Trebuchet MS"/>
          <w:color w:val="151519"/>
        </w:rPr>
        <w:sym w:font="Wingdings" w:char="F0EE"/>
      </w:r>
      <w:r w:rsidRPr="000A2AFC">
        <w:rPr>
          <w:rFonts w:cs="Trebuchet MS"/>
          <w:color w:val="151519"/>
        </w:rPr>
        <w:t xml:space="preserve"> immunité), des </w:t>
      </w:r>
      <w:r w:rsidRPr="000A2AFC">
        <w:rPr>
          <w:rFonts w:cs="Trebuchet MS"/>
          <w:bCs/>
          <w:color w:val="151519"/>
        </w:rPr>
        <w:t>défaillances cardiaques (anémie)</w:t>
      </w:r>
      <w:r w:rsidRPr="000A2AFC">
        <w:rPr>
          <w:rFonts w:cs="Trebuchet MS"/>
          <w:color w:val="151519"/>
        </w:rPr>
        <w:t xml:space="preserve">, des </w:t>
      </w:r>
      <w:r w:rsidRPr="000A2AFC">
        <w:rPr>
          <w:rFonts w:cs="Trebuchet MS"/>
          <w:bCs/>
          <w:color w:val="151519"/>
        </w:rPr>
        <w:t>hypothermies et des hypoglycémies</w:t>
      </w:r>
      <w:r>
        <w:rPr>
          <w:rFonts w:cs="Trebuchet MS"/>
          <w:bCs/>
          <w:color w:val="151519"/>
        </w:rPr>
        <w:t>.</w:t>
      </w:r>
      <w:bookmarkStart w:id="0" w:name="_GoBack"/>
      <w:bookmarkEnd w:id="0"/>
    </w:p>
    <w:p w:rsidR="00F20AFD" w:rsidRDefault="00F20AFD" w:rsidP="00F86277">
      <w:pPr>
        <w:jc w:val="both"/>
        <w:rPr>
          <w:rFonts w:cs="Trebuchet MS"/>
          <w:color w:val="151519"/>
        </w:rPr>
      </w:pPr>
      <w:r>
        <w:rPr>
          <w:rFonts w:cs="Trebuchet MS"/>
          <w:color w:val="151519"/>
        </w:rPr>
        <w:t xml:space="preserve"> </w:t>
      </w:r>
    </w:p>
    <w:p w:rsidR="00F20AFD" w:rsidRPr="0047129E" w:rsidRDefault="00F20AFD" w:rsidP="00F86277">
      <w:pPr>
        <w:jc w:val="both"/>
        <w:rPr>
          <w:rFonts w:cs="Trebuchet MS"/>
          <w:color w:val="151519"/>
        </w:rPr>
      </w:pPr>
    </w:p>
    <w:p w:rsidR="004858C3" w:rsidRPr="0010539D" w:rsidRDefault="004858C3" w:rsidP="00F86277">
      <w:pPr>
        <w:jc w:val="both"/>
        <w:rPr>
          <w:rFonts w:cs="Trebuchet MS"/>
          <w:color w:val="151519"/>
          <w:u w:val="single"/>
        </w:rPr>
      </w:pPr>
      <w:r w:rsidRPr="0010539D">
        <w:rPr>
          <w:rFonts w:cs="Trebuchet MS"/>
          <w:color w:val="151519"/>
          <w:u w:val="single"/>
        </w:rPr>
        <w:t xml:space="preserve">Maintenant, place aux dédicaces. </w:t>
      </w:r>
    </w:p>
    <w:p w:rsidR="004858C3" w:rsidRDefault="004858C3" w:rsidP="00F86277">
      <w:pPr>
        <w:jc w:val="both"/>
        <w:rPr>
          <w:rFonts w:cs="Trebuchet MS"/>
          <w:color w:val="151519"/>
        </w:rPr>
      </w:pPr>
      <w:r>
        <w:rPr>
          <w:rFonts w:cs="Trebuchet MS"/>
          <w:color w:val="151519"/>
        </w:rPr>
        <w:t xml:space="preserve">      </w:t>
      </w:r>
      <w:r w:rsidR="006261A3">
        <w:rPr>
          <w:rFonts w:cs="Trebuchet MS"/>
          <w:color w:val="151519"/>
        </w:rPr>
        <w:t>Ma première dédicace est pour Nora que je voudrais  remercier infiniment  pour m</w:t>
      </w:r>
      <w:r>
        <w:rPr>
          <w:rFonts w:cs="Trebuchet MS"/>
          <w:color w:val="151519"/>
        </w:rPr>
        <w:t>’avoir supporter pendant la P1. Je sais que je suis insupportable, ingérables et complètement folle. Alors merci énormément !!!</w:t>
      </w:r>
      <w:r w:rsidR="006261A3">
        <w:rPr>
          <w:rFonts w:cs="Trebuchet MS"/>
          <w:color w:val="151519"/>
        </w:rPr>
        <w:t xml:space="preserve"> </w:t>
      </w:r>
    </w:p>
    <w:p w:rsidR="004858C3" w:rsidRDefault="004858C3" w:rsidP="00F86277">
      <w:pPr>
        <w:jc w:val="both"/>
        <w:rPr>
          <w:rFonts w:cs="Trebuchet MS"/>
          <w:color w:val="151519"/>
        </w:rPr>
      </w:pPr>
    </w:p>
    <w:p w:rsidR="004858C3" w:rsidRDefault="004858C3" w:rsidP="00F86277">
      <w:pPr>
        <w:jc w:val="both"/>
        <w:rPr>
          <w:rFonts w:cs="Trebuchet MS"/>
          <w:color w:val="151519"/>
        </w:rPr>
      </w:pPr>
      <w:r>
        <w:rPr>
          <w:rFonts w:cs="Trebuchet MS"/>
          <w:color w:val="151519"/>
        </w:rPr>
        <w:t xml:space="preserve">A mes merveilleuses </w:t>
      </w:r>
      <w:r w:rsidR="006261A3">
        <w:rPr>
          <w:rFonts w:cs="Trebuchet MS"/>
          <w:color w:val="151519"/>
        </w:rPr>
        <w:t>ronéo lectrices</w:t>
      </w:r>
      <w:r>
        <w:rPr>
          <w:rFonts w:cs="Trebuchet MS"/>
          <w:color w:val="151519"/>
        </w:rPr>
        <w:t xml:space="preserve"> qui ont eu la patience de relire ce cours horrible </w:t>
      </w:r>
      <w:r w:rsidR="006261A3">
        <w:rPr>
          <w:rFonts w:cs="Trebuchet MS"/>
          <w:color w:val="151519"/>
        </w:rPr>
        <w:t xml:space="preserve">(malgré quelques SMS de détresse) </w:t>
      </w:r>
      <w:r>
        <w:rPr>
          <w:rFonts w:cs="Trebuchet MS"/>
          <w:color w:val="151519"/>
        </w:rPr>
        <w:t>et  qui m’ont épaulé pendant ma P1.</w:t>
      </w:r>
      <w:r w:rsidR="006261A3">
        <w:rPr>
          <w:rFonts w:cs="Trebuchet MS"/>
          <w:color w:val="151519"/>
        </w:rPr>
        <w:t xml:space="preserve"> Merci beaucoup. </w:t>
      </w:r>
      <w:r>
        <w:rPr>
          <w:rFonts w:cs="Trebuchet MS"/>
          <w:color w:val="151519"/>
        </w:rPr>
        <w:t xml:space="preserve"> </w:t>
      </w:r>
    </w:p>
    <w:p w:rsidR="004858C3" w:rsidRDefault="004858C3" w:rsidP="00F86277">
      <w:pPr>
        <w:jc w:val="both"/>
        <w:rPr>
          <w:rFonts w:cs="Trebuchet MS"/>
          <w:color w:val="151519"/>
        </w:rPr>
      </w:pPr>
    </w:p>
    <w:p w:rsidR="004858C3" w:rsidRDefault="004858C3" w:rsidP="00F86277">
      <w:pPr>
        <w:jc w:val="both"/>
        <w:rPr>
          <w:rFonts w:cs="Trebuchet MS"/>
          <w:color w:val="151519"/>
        </w:rPr>
      </w:pPr>
      <w:r>
        <w:rPr>
          <w:rFonts w:cs="Trebuchet MS"/>
          <w:color w:val="151519"/>
        </w:rPr>
        <w:t>A ma petite sœur qui  n’a pas ar</w:t>
      </w:r>
      <w:r w:rsidR="006261A3">
        <w:rPr>
          <w:rFonts w:cs="Trebuchet MS"/>
          <w:color w:val="151519"/>
        </w:rPr>
        <w:t>rêté de me répéter pendant ma P1</w:t>
      </w:r>
      <w:r>
        <w:rPr>
          <w:rFonts w:cs="Trebuchet MS"/>
          <w:color w:val="151519"/>
        </w:rPr>
        <w:t xml:space="preserve"> que de toute façon je n’avais aucune chance. </w:t>
      </w:r>
    </w:p>
    <w:p w:rsidR="004858C3" w:rsidRDefault="004858C3" w:rsidP="00F86277">
      <w:pPr>
        <w:jc w:val="both"/>
        <w:rPr>
          <w:rFonts w:cs="Trebuchet MS"/>
          <w:color w:val="151519"/>
        </w:rPr>
      </w:pPr>
    </w:p>
    <w:p w:rsidR="004858C3" w:rsidRDefault="004858C3" w:rsidP="00F86277">
      <w:pPr>
        <w:jc w:val="both"/>
        <w:rPr>
          <w:rFonts w:cs="Trebuchet MS"/>
          <w:color w:val="151519"/>
        </w:rPr>
      </w:pPr>
      <w:r>
        <w:rPr>
          <w:rFonts w:cs="Trebuchet MS"/>
          <w:color w:val="151519"/>
        </w:rPr>
        <w:t>A mes parents qu</w:t>
      </w:r>
      <w:r w:rsidR="006261A3">
        <w:rPr>
          <w:rFonts w:cs="Trebuchet MS"/>
          <w:color w:val="151519"/>
        </w:rPr>
        <w:t xml:space="preserve">i m’ont supporté pendant ma P1. </w:t>
      </w:r>
    </w:p>
    <w:p w:rsidR="004858C3" w:rsidRDefault="004858C3" w:rsidP="00F86277">
      <w:pPr>
        <w:jc w:val="both"/>
        <w:rPr>
          <w:rFonts w:cs="Trebuchet MS"/>
          <w:color w:val="151519"/>
        </w:rPr>
      </w:pPr>
      <w:r>
        <w:rPr>
          <w:rFonts w:cs="Trebuchet MS"/>
          <w:color w:val="151519"/>
        </w:rPr>
        <w:t xml:space="preserve"> </w:t>
      </w:r>
    </w:p>
    <w:p w:rsidR="006261A3" w:rsidRDefault="004858C3" w:rsidP="00F86277">
      <w:pPr>
        <w:jc w:val="both"/>
        <w:rPr>
          <w:rFonts w:cs="Trebuchet MS"/>
          <w:color w:val="151519"/>
        </w:rPr>
      </w:pPr>
      <w:r>
        <w:rPr>
          <w:rFonts w:cs="Trebuchet MS"/>
          <w:color w:val="151519"/>
        </w:rPr>
        <w:t>A Laura, Laurène, Anthony</w:t>
      </w:r>
      <w:r w:rsidR="006261A3">
        <w:rPr>
          <w:rFonts w:cs="Trebuchet MS"/>
          <w:color w:val="151519"/>
        </w:rPr>
        <w:t xml:space="preserve">, Anna </w:t>
      </w:r>
      <w:r>
        <w:rPr>
          <w:rFonts w:cs="Trebuchet MS"/>
          <w:color w:val="151519"/>
        </w:rPr>
        <w:t>et</w:t>
      </w:r>
      <w:r w:rsidR="006261A3">
        <w:rPr>
          <w:rFonts w:cs="Trebuchet MS"/>
          <w:color w:val="151519"/>
        </w:rPr>
        <w:t xml:space="preserve"> Pauline</w:t>
      </w:r>
      <w:r>
        <w:rPr>
          <w:rFonts w:cs="Trebuchet MS"/>
          <w:color w:val="151519"/>
        </w:rPr>
        <w:t xml:space="preserve"> qui ont préféré rester en P1. Courage vous allez battre les petits </w:t>
      </w:r>
      <w:r w:rsidR="006261A3">
        <w:rPr>
          <w:rFonts w:cs="Trebuchet MS"/>
          <w:color w:val="151519"/>
        </w:rPr>
        <w:t xml:space="preserve">primant, je crois en vous. </w:t>
      </w:r>
    </w:p>
    <w:p w:rsidR="004858C3" w:rsidRDefault="004858C3" w:rsidP="00F86277">
      <w:pPr>
        <w:jc w:val="both"/>
        <w:rPr>
          <w:rFonts w:cs="Trebuchet MS"/>
          <w:color w:val="151519"/>
        </w:rPr>
      </w:pPr>
    </w:p>
    <w:p w:rsidR="006261A3" w:rsidRDefault="006261A3" w:rsidP="00F86277">
      <w:pPr>
        <w:jc w:val="both"/>
        <w:rPr>
          <w:rFonts w:cs="Trebuchet MS"/>
          <w:color w:val="151519"/>
        </w:rPr>
      </w:pPr>
      <w:r>
        <w:rPr>
          <w:rFonts w:cs="Trebuchet MS"/>
          <w:color w:val="151519"/>
        </w:rPr>
        <w:t>A mes co-chefs scouts</w:t>
      </w:r>
      <w:r w:rsidR="004858C3">
        <w:rPr>
          <w:rFonts w:cs="Trebuchet MS"/>
          <w:color w:val="151519"/>
        </w:rPr>
        <w:t xml:space="preserve"> Matthieu  et François</w:t>
      </w:r>
      <w:r>
        <w:rPr>
          <w:rFonts w:cs="Trebuchet MS"/>
          <w:color w:val="151519"/>
        </w:rPr>
        <w:t xml:space="preserve"> qui compense le fait que je n’ai  aucune autorité sur des garçons de 12 ans. </w:t>
      </w:r>
    </w:p>
    <w:p w:rsidR="004858C3" w:rsidRDefault="004858C3" w:rsidP="00F86277">
      <w:pPr>
        <w:jc w:val="both"/>
        <w:rPr>
          <w:rFonts w:cs="Trebuchet MS"/>
          <w:color w:val="151519"/>
        </w:rPr>
      </w:pPr>
    </w:p>
    <w:p w:rsidR="004858C3" w:rsidRDefault="004858C3" w:rsidP="00F86277">
      <w:pPr>
        <w:jc w:val="both"/>
        <w:rPr>
          <w:rFonts w:cs="Trebuchet MS"/>
          <w:color w:val="151519"/>
        </w:rPr>
      </w:pPr>
      <w:r>
        <w:rPr>
          <w:rFonts w:cs="Trebuchet MS"/>
          <w:color w:val="151519"/>
        </w:rPr>
        <w:t>A toi homme de ma vie que je n’ai pas encore rencontré.</w:t>
      </w:r>
    </w:p>
    <w:p w:rsidR="007B2655" w:rsidRDefault="007B2655" w:rsidP="00F86277">
      <w:pPr>
        <w:jc w:val="both"/>
      </w:pPr>
    </w:p>
    <w:p w:rsidR="007B2655" w:rsidRDefault="007B2655" w:rsidP="00F86277">
      <w:pPr>
        <w:jc w:val="both"/>
      </w:pPr>
    </w:p>
    <w:p w:rsidR="00516545" w:rsidRPr="00F86277" w:rsidRDefault="00516545" w:rsidP="00F86277">
      <w:pPr>
        <w:jc w:val="both"/>
      </w:pPr>
      <w:r w:rsidRPr="00F86277">
        <w:t>Et</w:t>
      </w:r>
      <w:r w:rsidR="006B3242" w:rsidRPr="00F86277">
        <w:t xml:space="preserve"> pour finir deux </w:t>
      </w:r>
      <w:r w:rsidRPr="00F86277">
        <w:t xml:space="preserve"> petite</w:t>
      </w:r>
      <w:r w:rsidR="006B3242" w:rsidRPr="00F86277">
        <w:t>s</w:t>
      </w:r>
      <w:r w:rsidRPr="00F86277">
        <w:t xml:space="preserve"> blague</w:t>
      </w:r>
      <w:r w:rsidR="006B3242" w:rsidRPr="00F86277">
        <w:t>s</w:t>
      </w:r>
      <w:r w:rsidRPr="00F86277">
        <w:t> :</w:t>
      </w:r>
    </w:p>
    <w:p w:rsidR="00516545" w:rsidRPr="00F86277" w:rsidRDefault="00516545" w:rsidP="00F86277">
      <w:pPr>
        <w:jc w:val="both"/>
      </w:pPr>
    </w:p>
    <w:p w:rsidR="007B2655" w:rsidRPr="00F86277" w:rsidRDefault="00516545" w:rsidP="00F86277">
      <w:pPr>
        <w:jc w:val="both"/>
      </w:pPr>
      <w:r w:rsidRPr="00F86277">
        <w:rPr>
          <w:rFonts w:cs="Trebuchet MS"/>
        </w:rPr>
        <w:t xml:space="preserve">       À la maternité, un homme anxieux attend dans le couloir. Un médecin arrive et  lui dit : 'J'ai une mauvaise nouvelle à vous annoncer: ce sont des jumeaux.'  '- Mais ce n'est pas une mauvaise nouvelle Docteur et puis je m'y attendais un  peu car pour tout vous dire, j'en ai une grosse comme une cheminée !'  '- Ah c'est pour cela. Et bien il faudra la ramoner, parce qu'ils sont noirs.</w:t>
      </w:r>
    </w:p>
    <w:p w:rsidR="006B3242" w:rsidRPr="00F86277" w:rsidRDefault="006B3242" w:rsidP="00F86277">
      <w:pPr>
        <w:jc w:val="both"/>
      </w:pPr>
    </w:p>
    <w:p w:rsidR="006B3242" w:rsidRPr="00F86277" w:rsidRDefault="006B3242" w:rsidP="00F86277">
      <w:pPr>
        <w:jc w:val="both"/>
      </w:pPr>
      <w:r w:rsidRPr="00F86277">
        <w:t>Et une toute mignonne :</w:t>
      </w:r>
    </w:p>
    <w:p w:rsidR="007B2655" w:rsidRPr="00F86277" w:rsidRDefault="007B2655" w:rsidP="00F86277">
      <w:pPr>
        <w:jc w:val="both"/>
      </w:pPr>
    </w:p>
    <w:p w:rsidR="006B3242" w:rsidRPr="00F86277" w:rsidRDefault="006B3242" w:rsidP="00F86277">
      <w:pPr>
        <w:widowControl w:val="0"/>
        <w:autoSpaceDE w:val="0"/>
        <w:autoSpaceDN w:val="0"/>
        <w:adjustRightInd w:val="0"/>
        <w:spacing w:after="200"/>
        <w:ind w:left="200" w:right="200"/>
        <w:jc w:val="both"/>
        <w:rPr>
          <w:rFonts w:eastAsiaTheme="minorEastAsia" w:cs="Trebuchet MS"/>
          <w:lang w:eastAsia="fr-FR"/>
        </w:rPr>
      </w:pPr>
      <w:r w:rsidRPr="00F86277">
        <w:rPr>
          <w:rFonts w:eastAsiaTheme="minorEastAsia" w:cs="Trebuchet MS"/>
          <w:lang w:eastAsia="fr-FR"/>
        </w:rPr>
        <w:t xml:space="preserve">Un accoucheur s'occupe d'une femme qui attend des jumeaux. Le premier bébé sort,  c'est un superbe garçon : une tape sur les fesses et il pousse un cri vigoureux.  Mais le deuxième bébé tarde à vouloir sortir. Une heure passe, deux heures...  L'accoucheur dit à la sage femme qu'il part manger et de l'appeler quand il y  aura du nouveau.  Dès qu'il est parti, </w:t>
      </w:r>
      <w:proofErr w:type="gramStart"/>
      <w:r w:rsidRPr="00F86277">
        <w:rPr>
          <w:rFonts w:eastAsiaTheme="minorEastAsia" w:cs="Trebuchet MS"/>
          <w:lang w:eastAsia="fr-FR"/>
        </w:rPr>
        <w:t>la</w:t>
      </w:r>
      <w:proofErr w:type="gramEnd"/>
      <w:r w:rsidRPr="00F86277">
        <w:rPr>
          <w:rFonts w:eastAsiaTheme="minorEastAsia" w:cs="Trebuchet MS"/>
          <w:lang w:eastAsia="fr-FR"/>
        </w:rPr>
        <w:t xml:space="preserve"> sage femme entend  - </w:t>
      </w:r>
      <w:proofErr w:type="spellStart"/>
      <w:r w:rsidRPr="00F86277">
        <w:rPr>
          <w:rFonts w:eastAsiaTheme="minorEastAsia" w:cs="Trebuchet MS"/>
          <w:lang w:eastAsia="fr-FR"/>
        </w:rPr>
        <w:t>Psssst</w:t>
      </w:r>
      <w:proofErr w:type="spellEnd"/>
      <w:r w:rsidRPr="00F86277">
        <w:rPr>
          <w:rFonts w:eastAsiaTheme="minorEastAsia" w:cs="Trebuchet MS"/>
          <w:lang w:eastAsia="fr-FR"/>
        </w:rPr>
        <w:t xml:space="preserve">  - ?  - </w:t>
      </w:r>
      <w:proofErr w:type="spellStart"/>
      <w:r w:rsidRPr="00F86277">
        <w:rPr>
          <w:rFonts w:eastAsiaTheme="minorEastAsia" w:cs="Trebuchet MS"/>
          <w:lang w:eastAsia="fr-FR"/>
        </w:rPr>
        <w:t>Psssssst</w:t>
      </w:r>
      <w:proofErr w:type="spellEnd"/>
      <w:r w:rsidRPr="00F86277">
        <w:rPr>
          <w:rFonts w:eastAsiaTheme="minorEastAsia" w:cs="Trebuchet MS"/>
          <w:lang w:eastAsia="fr-FR"/>
        </w:rPr>
        <w:t xml:space="preserve">  Elle distingue une petite main qui sort du vagin de la patiente et lui fait  signe de venir !  Elle se rapproche de la femme et voit une petite tête qui pointe à l'orifice  vaginal :  - Il est parti le monsieur qui donne les fessées ? </w:t>
      </w:r>
    </w:p>
    <w:p w:rsidR="006B3242" w:rsidRPr="006B3242" w:rsidRDefault="006B3242" w:rsidP="006B3242">
      <w:pPr>
        <w:widowControl w:val="0"/>
        <w:autoSpaceDE w:val="0"/>
        <w:autoSpaceDN w:val="0"/>
        <w:adjustRightInd w:val="0"/>
        <w:jc w:val="right"/>
        <w:rPr>
          <w:rFonts w:ascii="Trebuchet MS" w:eastAsiaTheme="minorEastAsia" w:hAnsi="Trebuchet MS" w:cs="Trebuchet MS"/>
          <w:color w:val="2044FF"/>
          <w:lang w:eastAsia="fr-FR"/>
        </w:rPr>
      </w:pPr>
      <w:r w:rsidRPr="006B3242">
        <w:rPr>
          <w:rFonts w:ascii="Trebuchet MS" w:eastAsiaTheme="minorEastAsia" w:hAnsi="Trebuchet MS" w:cs="Trebuchet MS"/>
          <w:lang w:eastAsia="fr-FR"/>
        </w:rPr>
        <w:fldChar w:fldCharType="begin"/>
      </w:r>
      <w:r w:rsidRPr="006B3242">
        <w:rPr>
          <w:rFonts w:ascii="Trebuchet MS" w:eastAsiaTheme="minorEastAsia" w:hAnsi="Trebuchet MS" w:cs="Trebuchet MS"/>
          <w:lang w:eastAsia="fr-FR"/>
        </w:rPr>
        <w:instrText>HYPERLINK "javascript:afficheId('1849')"</w:instrText>
      </w:r>
      <w:r w:rsidRPr="006B3242">
        <w:rPr>
          <w:rFonts w:ascii="Trebuchet MS" w:eastAsiaTheme="minorEastAsia" w:hAnsi="Trebuchet MS" w:cs="Trebuchet MS"/>
          <w:lang w:eastAsia="fr-FR"/>
        </w:rPr>
      </w:r>
      <w:r w:rsidRPr="006B3242">
        <w:rPr>
          <w:rFonts w:ascii="Trebuchet MS" w:eastAsiaTheme="minorEastAsia" w:hAnsi="Trebuchet MS" w:cs="Trebuchet MS"/>
          <w:lang w:eastAsia="fr-FR"/>
        </w:rPr>
        <w:fldChar w:fldCharType="separate"/>
      </w:r>
    </w:p>
    <w:p w:rsidR="007B2655" w:rsidRDefault="006B3242" w:rsidP="006B3242">
      <w:r w:rsidRPr="006B3242">
        <w:rPr>
          <w:rFonts w:ascii="Trebuchet MS" w:eastAsiaTheme="minorEastAsia" w:hAnsi="Trebuchet MS" w:cs="Trebuchet MS"/>
          <w:lang w:eastAsia="fr-FR"/>
        </w:rPr>
        <w:fldChar w:fldCharType="end"/>
      </w:r>
    </w:p>
    <w:p w:rsidR="007B2655" w:rsidRDefault="007B2655"/>
    <w:p w:rsidR="007B2655" w:rsidRDefault="007B2655"/>
    <w:p w:rsidR="007B2655" w:rsidRDefault="007B2655"/>
    <w:p w:rsidR="007B2655" w:rsidRDefault="007B2655"/>
    <w:p w:rsidR="007B2655" w:rsidRDefault="007B2655"/>
    <w:p w:rsidR="009A1CDA" w:rsidRDefault="009A1CDA"/>
    <w:p w:rsidR="009A1CDA" w:rsidRDefault="009A1CDA"/>
    <w:sectPr w:rsidR="009A1CDA" w:rsidSect="008D1909">
      <w:footerReference w:type="even" r:id="rId33"/>
      <w:footerReference w:type="default" r:id="rId34"/>
      <w:pgSz w:w="11900" w:h="16840"/>
      <w:pgMar w:top="1417" w:right="1417" w:bottom="1417" w:left="1417" w:header="708" w:footer="708" w:gutter="0"/>
      <w:cols w:space="708"/>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6545" w:rsidRDefault="00516545" w:rsidP="009D010E">
      <w:r>
        <w:separator/>
      </w:r>
    </w:p>
  </w:endnote>
  <w:endnote w:type="continuationSeparator" w:id="0">
    <w:p w:rsidR="00516545" w:rsidRDefault="00516545" w:rsidP="009D010E">
      <w:r>
        <w:continuationSeparator/>
      </w:r>
    </w:p>
  </w:endnote>
</w:endnotes>
</file>

<file path=word/fontTable.xml><?xml version="1.0" encoding="utf-8"?>
<w:fonts xmlns:r="http://schemas.openxmlformats.org/officeDocument/2006/relationships" xmlns:w="http://schemas.openxmlformats.org/wordprocessingml/2006/main">
  <w:font w:name="TimesNewRomanPSMT">
    <w:altName w:val="Times New Roman"/>
    <w:panose1 w:val="00000000000000000000"/>
    <w:charset w:val="00"/>
    <w:family w:val="roman"/>
    <w:notTrueType/>
    <w:pitch w:val="default"/>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Webdings">
    <w:panose1 w:val="05030102010509060703"/>
    <w:charset w:val="02"/>
    <w:family w:val="auto"/>
    <w:pitch w:val="variable"/>
    <w:sig w:usb0="00000000" w:usb1="00000000" w:usb2="00010000" w:usb3="00000000" w:csb0="80000000" w:csb1="00000000"/>
  </w:font>
  <w:font w:name="Trebuchet MS">
    <w:panose1 w:val="020B0603020202020204"/>
    <w:charset w:val="00"/>
    <w:family w:val="auto"/>
    <w:pitch w:val="variable"/>
    <w:sig w:usb0="00000003" w:usb1="00000000" w:usb2="00000000" w:usb3="00000000" w:csb0="00000001" w:csb1="00000000"/>
  </w:font>
  <w:font w:name="Comic Sans MS">
    <w:panose1 w:val="030F0702030302020204"/>
    <w:charset w:val="00"/>
    <w:family w:val="auto"/>
    <w:pitch w:val="variable"/>
    <w:sig w:usb0="00000003" w:usb1="00000000" w:usb2="00000000" w:usb3="00000000" w:csb0="00000001" w:csb1="00000000"/>
  </w:font>
  <w:font w:name="ＭＳ Ｐゴシック">
    <w:charset w:val="4E"/>
    <w:family w:val="auto"/>
    <w:pitch w:val="variable"/>
    <w:sig w:usb0="00000001" w:usb1="00000000" w:usb2="01000407" w:usb3="00000000" w:csb0="00020000"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6545" w:rsidRDefault="00516545" w:rsidP="00B0126E">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516545" w:rsidRDefault="00516545" w:rsidP="00202393">
    <w:pPr>
      <w:pStyle w:val="Pieddepage"/>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6545" w:rsidRDefault="00516545" w:rsidP="006261A3">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F86277">
      <w:rPr>
        <w:rStyle w:val="Numrodepage"/>
        <w:noProof/>
      </w:rPr>
      <w:t>9</w:t>
    </w:r>
    <w:r>
      <w:rPr>
        <w:rStyle w:val="Numrodepage"/>
      </w:rPr>
      <w:fldChar w:fldCharType="end"/>
    </w:r>
  </w:p>
  <w:tbl>
    <w:tblPr>
      <w:tblpPr w:leftFromText="187" w:rightFromText="187" w:bottomFromText="200" w:vertAnchor="text" w:tblpY="1"/>
      <w:tblW w:w="5000" w:type="pct"/>
      <w:tblLook w:val="04A0"/>
    </w:tblPr>
    <w:tblGrid>
      <w:gridCol w:w="4177"/>
      <w:gridCol w:w="928"/>
      <w:gridCol w:w="4177"/>
    </w:tblGrid>
    <w:tr w:rsidR="00516545">
      <w:trPr>
        <w:trHeight w:val="151"/>
      </w:trPr>
      <w:tc>
        <w:tcPr>
          <w:tcW w:w="2250" w:type="pct"/>
          <w:tcBorders>
            <w:top w:val="nil"/>
            <w:left w:val="nil"/>
            <w:bottom w:val="single" w:sz="4" w:space="0" w:color="4F81BD" w:themeColor="accent1"/>
            <w:right w:val="nil"/>
          </w:tcBorders>
        </w:tcPr>
        <w:p w:rsidR="00516545" w:rsidRDefault="00516545" w:rsidP="00B0126E">
          <w:pPr>
            <w:pStyle w:val="En-tte"/>
            <w:spacing w:line="276" w:lineRule="auto"/>
            <w:ind w:right="360"/>
            <w:rPr>
              <w:rFonts w:asciiTheme="majorHAnsi" w:eastAsiaTheme="majorEastAsia" w:hAnsiTheme="majorHAnsi" w:cstheme="majorBidi"/>
              <w:b/>
              <w:bCs/>
              <w:color w:val="4F81BD" w:themeColor="accent1"/>
            </w:rPr>
          </w:pPr>
        </w:p>
      </w:tc>
      <w:tc>
        <w:tcPr>
          <w:tcW w:w="500" w:type="pct"/>
          <w:vMerge w:val="restart"/>
          <w:noWrap/>
          <w:vAlign w:val="center"/>
        </w:tcPr>
        <w:p w:rsidR="00516545" w:rsidRDefault="00516545" w:rsidP="00B0126E">
          <w:pPr>
            <w:pStyle w:val="Sansinterligne"/>
            <w:spacing w:line="276" w:lineRule="auto"/>
            <w:rPr>
              <w:rFonts w:asciiTheme="majorHAnsi" w:hAnsiTheme="majorHAnsi"/>
              <w:color w:val="365F91" w:themeColor="accent1" w:themeShade="BF"/>
            </w:rPr>
          </w:pPr>
          <w:r>
            <w:rPr>
              <w:rFonts w:ascii="Cambria" w:hAnsi="Cambria"/>
              <w:color w:val="365F91" w:themeColor="accent1" w:themeShade="BF"/>
            </w:rPr>
            <w:t>RONÉO N°3</w:t>
          </w:r>
        </w:p>
      </w:tc>
      <w:tc>
        <w:tcPr>
          <w:tcW w:w="2250" w:type="pct"/>
          <w:tcBorders>
            <w:top w:val="nil"/>
            <w:left w:val="nil"/>
            <w:bottom w:val="single" w:sz="4" w:space="0" w:color="4F81BD" w:themeColor="accent1"/>
            <w:right w:val="nil"/>
          </w:tcBorders>
        </w:tcPr>
        <w:p w:rsidR="00516545" w:rsidRDefault="00516545">
          <w:pPr>
            <w:pStyle w:val="En-tte"/>
            <w:spacing w:line="276" w:lineRule="auto"/>
            <w:rPr>
              <w:rFonts w:asciiTheme="majorHAnsi" w:eastAsiaTheme="majorEastAsia" w:hAnsiTheme="majorHAnsi" w:cstheme="majorBidi"/>
              <w:b/>
              <w:bCs/>
              <w:color w:val="4F81BD" w:themeColor="accent1"/>
            </w:rPr>
          </w:pPr>
        </w:p>
      </w:tc>
    </w:tr>
    <w:tr w:rsidR="00516545">
      <w:trPr>
        <w:trHeight w:val="150"/>
      </w:trPr>
      <w:tc>
        <w:tcPr>
          <w:tcW w:w="2250" w:type="pct"/>
          <w:tcBorders>
            <w:top w:val="single" w:sz="4" w:space="0" w:color="4F81BD" w:themeColor="accent1"/>
            <w:left w:val="nil"/>
            <w:bottom w:val="nil"/>
            <w:right w:val="nil"/>
          </w:tcBorders>
        </w:tcPr>
        <w:p w:rsidR="00516545" w:rsidRDefault="00516545">
          <w:pPr>
            <w:pStyle w:val="En-tte"/>
            <w:spacing w:line="276" w:lineRule="auto"/>
            <w:rPr>
              <w:rFonts w:asciiTheme="majorHAnsi" w:eastAsiaTheme="majorEastAsia" w:hAnsiTheme="majorHAnsi" w:cstheme="majorBidi"/>
              <w:b/>
              <w:bCs/>
              <w:color w:val="4F81BD" w:themeColor="accent1"/>
            </w:rPr>
          </w:pPr>
        </w:p>
      </w:tc>
      <w:tc>
        <w:tcPr>
          <w:tcW w:w="0" w:type="auto"/>
          <w:vMerge/>
          <w:vAlign w:val="center"/>
        </w:tcPr>
        <w:p w:rsidR="00516545" w:rsidRDefault="00516545">
          <w:pPr>
            <w:rPr>
              <w:rFonts w:asciiTheme="majorHAnsi" w:hAnsiTheme="majorHAnsi"/>
              <w:color w:val="365F91" w:themeColor="accent1" w:themeShade="BF"/>
            </w:rPr>
          </w:pPr>
        </w:p>
      </w:tc>
      <w:tc>
        <w:tcPr>
          <w:tcW w:w="2250" w:type="pct"/>
          <w:tcBorders>
            <w:top w:val="single" w:sz="4" w:space="0" w:color="4F81BD" w:themeColor="accent1"/>
            <w:left w:val="nil"/>
            <w:bottom w:val="nil"/>
            <w:right w:val="nil"/>
          </w:tcBorders>
        </w:tcPr>
        <w:p w:rsidR="00516545" w:rsidRDefault="00516545">
          <w:pPr>
            <w:pStyle w:val="En-tte"/>
            <w:spacing w:line="276" w:lineRule="auto"/>
            <w:rPr>
              <w:rFonts w:asciiTheme="majorHAnsi" w:eastAsiaTheme="majorEastAsia" w:hAnsiTheme="majorHAnsi" w:cstheme="majorBidi"/>
              <w:b/>
              <w:bCs/>
              <w:color w:val="4F81BD" w:themeColor="accent1"/>
            </w:rPr>
          </w:pPr>
        </w:p>
      </w:tc>
    </w:tr>
  </w:tbl>
  <w:p w:rsidR="00516545" w:rsidRDefault="00516545" w:rsidP="00202393">
    <w:pPr>
      <w:pStyle w:val="Pieddepage"/>
      <w:ind w:right="360"/>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6545" w:rsidRDefault="00516545" w:rsidP="009D010E">
      <w:r>
        <w:separator/>
      </w:r>
    </w:p>
  </w:footnote>
  <w:footnote w:type="continuationSeparator" w:id="0">
    <w:p w:rsidR="00516545" w:rsidRDefault="00516545" w:rsidP="009D010E">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897002"/>
    <w:multiLevelType w:val="hybridMultilevel"/>
    <w:tmpl w:val="AA5AD5F2"/>
    <w:lvl w:ilvl="0" w:tplc="48E618DC">
      <w:start w:val="1"/>
      <w:numFmt w:val="bullet"/>
      <w:lvlText w:val="-"/>
      <w:lvlJc w:val="left"/>
      <w:pPr>
        <w:tabs>
          <w:tab w:val="num" w:pos="780"/>
        </w:tabs>
        <w:ind w:left="780" w:hanging="360"/>
      </w:pPr>
      <w:rPr>
        <w:rFonts w:ascii="TimesNewRomanPSMT" w:eastAsia="Times New Roman" w:hAnsi="TimesNewRomanPSMT" w:hint="default"/>
      </w:rPr>
    </w:lvl>
    <w:lvl w:ilvl="1" w:tplc="040C0003" w:tentative="1">
      <w:start w:val="1"/>
      <w:numFmt w:val="bullet"/>
      <w:lvlText w:val="o"/>
      <w:lvlJc w:val="left"/>
      <w:pPr>
        <w:tabs>
          <w:tab w:val="num" w:pos="1500"/>
        </w:tabs>
        <w:ind w:left="1500" w:hanging="360"/>
      </w:pPr>
      <w:rPr>
        <w:rFonts w:ascii="Courier New" w:hAnsi="Courier New" w:hint="default"/>
      </w:rPr>
    </w:lvl>
    <w:lvl w:ilvl="2" w:tplc="040C0005" w:tentative="1">
      <w:start w:val="1"/>
      <w:numFmt w:val="bullet"/>
      <w:lvlText w:val=""/>
      <w:lvlJc w:val="left"/>
      <w:pPr>
        <w:tabs>
          <w:tab w:val="num" w:pos="2220"/>
        </w:tabs>
        <w:ind w:left="2220" w:hanging="360"/>
      </w:pPr>
      <w:rPr>
        <w:rFonts w:ascii="Wingdings" w:hAnsi="Wingdings" w:hint="default"/>
      </w:rPr>
    </w:lvl>
    <w:lvl w:ilvl="3" w:tplc="040C0001" w:tentative="1">
      <w:start w:val="1"/>
      <w:numFmt w:val="bullet"/>
      <w:lvlText w:val=""/>
      <w:lvlJc w:val="left"/>
      <w:pPr>
        <w:tabs>
          <w:tab w:val="num" w:pos="2940"/>
        </w:tabs>
        <w:ind w:left="2940" w:hanging="360"/>
      </w:pPr>
      <w:rPr>
        <w:rFonts w:ascii="Symbol" w:hAnsi="Symbol" w:hint="default"/>
      </w:rPr>
    </w:lvl>
    <w:lvl w:ilvl="4" w:tplc="040C0003" w:tentative="1">
      <w:start w:val="1"/>
      <w:numFmt w:val="bullet"/>
      <w:lvlText w:val="o"/>
      <w:lvlJc w:val="left"/>
      <w:pPr>
        <w:tabs>
          <w:tab w:val="num" w:pos="3660"/>
        </w:tabs>
        <w:ind w:left="3660" w:hanging="360"/>
      </w:pPr>
      <w:rPr>
        <w:rFonts w:ascii="Courier New" w:hAnsi="Courier New" w:hint="default"/>
      </w:rPr>
    </w:lvl>
    <w:lvl w:ilvl="5" w:tplc="040C0005" w:tentative="1">
      <w:start w:val="1"/>
      <w:numFmt w:val="bullet"/>
      <w:lvlText w:val=""/>
      <w:lvlJc w:val="left"/>
      <w:pPr>
        <w:tabs>
          <w:tab w:val="num" w:pos="4380"/>
        </w:tabs>
        <w:ind w:left="4380" w:hanging="360"/>
      </w:pPr>
      <w:rPr>
        <w:rFonts w:ascii="Wingdings" w:hAnsi="Wingdings" w:hint="default"/>
      </w:rPr>
    </w:lvl>
    <w:lvl w:ilvl="6" w:tplc="040C0001" w:tentative="1">
      <w:start w:val="1"/>
      <w:numFmt w:val="bullet"/>
      <w:lvlText w:val=""/>
      <w:lvlJc w:val="left"/>
      <w:pPr>
        <w:tabs>
          <w:tab w:val="num" w:pos="5100"/>
        </w:tabs>
        <w:ind w:left="5100" w:hanging="360"/>
      </w:pPr>
      <w:rPr>
        <w:rFonts w:ascii="Symbol" w:hAnsi="Symbol" w:hint="default"/>
      </w:rPr>
    </w:lvl>
    <w:lvl w:ilvl="7" w:tplc="040C0003" w:tentative="1">
      <w:start w:val="1"/>
      <w:numFmt w:val="bullet"/>
      <w:lvlText w:val="o"/>
      <w:lvlJc w:val="left"/>
      <w:pPr>
        <w:tabs>
          <w:tab w:val="num" w:pos="5820"/>
        </w:tabs>
        <w:ind w:left="5820" w:hanging="360"/>
      </w:pPr>
      <w:rPr>
        <w:rFonts w:ascii="Courier New" w:hAnsi="Courier New" w:hint="default"/>
      </w:rPr>
    </w:lvl>
    <w:lvl w:ilvl="8" w:tplc="040C0005" w:tentative="1">
      <w:start w:val="1"/>
      <w:numFmt w:val="bullet"/>
      <w:lvlText w:val=""/>
      <w:lvlJc w:val="left"/>
      <w:pPr>
        <w:tabs>
          <w:tab w:val="num" w:pos="6540"/>
        </w:tabs>
        <w:ind w:left="6540" w:hanging="360"/>
      </w:pPr>
      <w:rPr>
        <w:rFonts w:ascii="Wingdings" w:hAnsi="Wingdings" w:hint="default"/>
      </w:rPr>
    </w:lvl>
  </w:abstractNum>
  <w:abstractNum w:abstractNumId="1">
    <w:nsid w:val="20C25F2A"/>
    <w:multiLevelType w:val="hybridMultilevel"/>
    <w:tmpl w:val="D812B264"/>
    <w:lvl w:ilvl="0" w:tplc="2EC48DDC">
      <w:start w:val="3"/>
      <w:numFmt w:val="bullet"/>
      <w:lvlText w:val="-"/>
      <w:lvlJc w:val="left"/>
      <w:pPr>
        <w:ind w:left="720" w:hanging="360"/>
      </w:pPr>
      <w:rPr>
        <w:rFonts w:ascii="Cambria" w:eastAsia="Times New Roman" w:hAnsi="Cambria"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47BA7F78"/>
    <w:multiLevelType w:val="hybridMultilevel"/>
    <w:tmpl w:val="77289C50"/>
    <w:lvl w:ilvl="0" w:tplc="F4DC4CF2">
      <w:numFmt w:val="bullet"/>
      <w:lvlText w:val="-"/>
      <w:lvlJc w:val="left"/>
      <w:pPr>
        <w:tabs>
          <w:tab w:val="num" w:pos="1068"/>
        </w:tabs>
        <w:ind w:left="1068" w:hanging="360"/>
      </w:pPr>
      <w:rPr>
        <w:rFonts w:ascii="Cambria" w:eastAsia="Times New Roman" w:hAnsi="Cambria" w:hint="default"/>
      </w:rPr>
    </w:lvl>
    <w:lvl w:ilvl="1" w:tplc="040C0003" w:tentative="1">
      <w:start w:val="1"/>
      <w:numFmt w:val="bullet"/>
      <w:lvlText w:val="o"/>
      <w:lvlJc w:val="left"/>
      <w:pPr>
        <w:tabs>
          <w:tab w:val="num" w:pos="1788"/>
        </w:tabs>
        <w:ind w:left="1788" w:hanging="360"/>
      </w:pPr>
      <w:rPr>
        <w:rFonts w:ascii="Courier New" w:hAnsi="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3">
    <w:nsid w:val="4B571745"/>
    <w:multiLevelType w:val="hybridMultilevel"/>
    <w:tmpl w:val="E55C7E8C"/>
    <w:lvl w:ilvl="0" w:tplc="6A00E83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4CC612FA"/>
    <w:multiLevelType w:val="hybridMultilevel"/>
    <w:tmpl w:val="9F9497F0"/>
    <w:lvl w:ilvl="0" w:tplc="3BA20C28">
      <w:start w:val="1"/>
      <w:numFmt w:val="decimal"/>
      <w:lvlText w:val="%1-"/>
      <w:lvlJc w:val="left"/>
      <w:pPr>
        <w:ind w:left="580" w:hanging="360"/>
      </w:pPr>
      <w:rPr>
        <w:rFonts w:hint="default"/>
        <w:b w:val="0"/>
        <w:i w:val="0"/>
      </w:rPr>
    </w:lvl>
    <w:lvl w:ilvl="1" w:tplc="040C0019" w:tentative="1">
      <w:start w:val="1"/>
      <w:numFmt w:val="lowerLetter"/>
      <w:lvlText w:val="%2."/>
      <w:lvlJc w:val="left"/>
      <w:pPr>
        <w:ind w:left="1300" w:hanging="360"/>
      </w:pPr>
    </w:lvl>
    <w:lvl w:ilvl="2" w:tplc="040C001B" w:tentative="1">
      <w:start w:val="1"/>
      <w:numFmt w:val="lowerRoman"/>
      <w:lvlText w:val="%3."/>
      <w:lvlJc w:val="right"/>
      <w:pPr>
        <w:ind w:left="2020" w:hanging="180"/>
      </w:pPr>
    </w:lvl>
    <w:lvl w:ilvl="3" w:tplc="040C000F" w:tentative="1">
      <w:start w:val="1"/>
      <w:numFmt w:val="decimal"/>
      <w:lvlText w:val="%4."/>
      <w:lvlJc w:val="left"/>
      <w:pPr>
        <w:ind w:left="2740" w:hanging="360"/>
      </w:pPr>
    </w:lvl>
    <w:lvl w:ilvl="4" w:tplc="040C0019" w:tentative="1">
      <w:start w:val="1"/>
      <w:numFmt w:val="lowerLetter"/>
      <w:lvlText w:val="%5."/>
      <w:lvlJc w:val="left"/>
      <w:pPr>
        <w:ind w:left="3460" w:hanging="360"/>
      </w:pPr>
    </w:lvl>
    <w:lvl w:ilvl="5" w:tplc="040C001B" w:tentative="1">
      <w:start w:val="1"/>
      <w:numFmt w:val="lowerRoman"/>
      <w:lvlText w:val="%6."/>
      <w:lvlJc w:val="right"/>
      <w:pPr>
        <w:ind w:left="4180" w:hanging="180"/>
      </w:pPr>
    </w:lvl>
    <w:lvl w:ilvl="6" w:tplc="040C000F" w:tentative="1">
      <w:start w:val="1"/>
      <w:numFmt w:val="decimal"/>
      <w:lvlText w:val="%7."/>
      <w:lvlJc w:val="left"/>
      <w:pPr>
        <w:ind w:left="4900" w:hanging="360"/>
      </w:pPr>
    </w:lvl>
    <w:lvl w:ilvl="7" w:tplc="040C0019" w:tentative="1">
      <w:start w:val="1"/>
      <w:numFmt w:val="lowerLetter"/>
      <w:lvlText w:val="%8."/>
      <w:lvlJc w:val="left"/>
      <w:pPr>
        <w:ind w:left="5620" w:hanging="360"/>
      </w:pPr>
    </w:lvl>
    <w:lvl w:ilvl="8" w:tplc="040C001B" w:tentative="1">
      <w:start w:val="1"/>
      <w:numFmt w:val="lowerRoman"/>
      <w:lvlText w:val="%9."/>
      <w:lvlJc w:val="right"/>
      <w:pPr>
        <w:ind w:left="6340" w:hanging="180"/>
      </w:pPr>
    </w:lvl>
  </w:abstractNum>
  <w:abstractNum w:abstractNumId="5">
    <w:nsid w:val="59C775C5"/>
    <w:multiLevelType w:val="hybridMultilevel"/>
    <w:tmpl w:val="B11AE3CE"/>
    <w:lvl w:ilvl="0" w:tplc="25D25686">
      <w:start w:val="2"/>
      <w:numFmt w:val="bullet"/>
      <w:lvlText w:val="-"/>
      <w:lvlJc w:val="left"/>
      <w:pPr>
        <w:ind w:left="720" w:hanging="360"/>
      </w:pPr>
      <w:rPr>
        <w:rFonts w:ascii="Cambria" w:eastAsiaTheme="minorHAnsi"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4"/>
  </w:num>
  <w:num w:numId="5">
    <w:abstractNumId w:val="5"/>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rsids>
    <w:rsidRoot w:val="0083176F"/>
    <w:rsid w:val="000016B1"/>
    <w:rsid w:val="000536B8"/>
    <w:rsid w:val="00064F78"/>
    <w:rsid w:val="000E31CE"/>
    <w:rsid w:val="00112597"/>
    <w:rsid w:val="00135996"/>
    <w:rsid w:val="00157855"/>
    <w:rsid w:val="00176BD0"/>
    <w:rsid w:val="001843D7"/>
    <w:rsid w:val="00184FC4"/>
    <w:rsid w:val="0018660A"/>
    <w:rsid w:val="001F0D26"/>
    <w:rsid w:val="00202393"/>
    <w:rsid w:val="00236402"/>
    <w:rsid w:val="00257C26"/>
    <w:rsid w:val="00265062"/>
    <w:rsid w:val="002762B6"/>
    <w:rsid w:val="002A5565"/>
    <w:rsid w:val="002B1857"/>
    <w:rsid w:val="00326234"/>
    <w:rsid w:val="0037429D"/>
    <w:rsid w:val="00384C46"/>
    <w:rsid w:val="003D3227"/>
    <w:rsid w:val="003D35B7"/>
    <w:rsid w:val="00412F5B"/>
    <w:rsid w:val="00440F09"/>
    <w:rsid w:val="00464017"/>
    <w:rsid w:val="0047293B"/>
    <w:rsid w:val="004858C3"/>
    <w:rsid w:val="004D553A"/>
    <w:rsid w:val="004E38C3"/>
    <w:rsid w:val="004E5071"/>
    <w:rsid w:val="00501820"/>
    <w:rsid w:val="00507AAA"/>
    <w:rsid w:val="00512860"/>
    <w:rsid w:val="00516545"/>
    <w:rsid w:val="0054593F"/>
    <w:rsid w:val="00557355"/>
    <w:rsid w:val="005B0E22"/>
    <w:rsid w:val="00603037"/>
    <w:rsid w:val="00617241"/>
    <w:rsid w:val="006261A3"/>
    <w:rsid w:val="00631B5A"/>
    <w:rsid w:val="00637281"/>
    <w:rsid w:val="0064080A"/>
    <w:rsid w:val="006B3242"/>
    <w:rsid w:val="006E7336"/>
    <w:rsid w:val="00706A4F"/>
    <w:rsid w:val="007100A2"/>
    <w:rsid w:val="007360E8"/>
    <w:rsid w:val="00755045"/>
    <w:rsid w:val="00797104"/>
    <w:rsid w:val="007B2655"/>
    <w:rsid w:val="007E3F2E"/>
    <w:rsid w:val="007F0288"/>
    <w:rsid w:val="007F2E23"/>
    <w:rsid w:val="0081603B"/>
    <w:rsid w:val="0083176F"/>
    <w:rsid w:val="00851DE5"/>
    <w:rsid w:val="008761E6"/>
    <w:rsid w:val="008D1909"/>
    <w:rsid w:val="0090178F"/>
    <w:rsid w:val="00925983"/>
    <w:rsid w:val="00961E78"/>
    <w:rsid w:val="009673A6"/>
    <w:rsid w:val="00974787"/>
    <w:rsid w:val="00997EDA"/>
    <w:rsid w:val="009A1CDA"/>
    <w:rsid w:val="009C2B82"/>
    <w:rsid w:val="009D010E"/>
    <w:rsid w:val="00A464BC"/>
    <w:rsid w:val="00A50770"/>
    <w:rsid w:val="00A77151"/>
    <w:rsid w:val="00AA0F3C"/>
    <w:rsid w:val="00AD009E"/>
    <w:rsid w:val="00AE7635"/>
    <w:rsid w:val="00AF5FAB"/>
    <w:rsid w:val="00B0126E"/>
    <w:rsid w:val="00B142BF"/>
    <w:rsid w:val="00B147A3"/>
    <w:rsid w:val="00B63B73"/>
    <w:rsid w:val="00B730A9"/>
    <w:rsid w:val="00B832F4"/>
    <w:rsid w:val="00BC74C0"/>
    <w:rsid w:val="00BD078D"/>
    <w:rsid w:val="00C65458"/>
    <w:rsid w:val="00CB0A5F"/>
    <w:rsid w:val="00CC1E52"/>
    <w:rsid w:val="00CE68DD"/>
    <w:rsid w:val="00CF7C06"/>
    <w:rsid w:val="00D24AD3"/>
    <w:rsid w:val="00D40C65"/>
    <w:rsid w:val="00D42762"/>
    <w:rsid w:val="00D66679"/>
    <w:rsid w:val="00D711D0"/>
    <w:rsid w:val="00D76520"/>
    <w:rsid w:val="00D8768E"/>
    <w:rsid w:val="00DD50E4"/>
    <w:rsid w:val="00E03B16"/>
    <w:rsid w:val="00E33C50"/>
    <w:rsid w:val="00E736BA"/>
    <w:rsid w:val="00E77C4F"/>
    <w:rsid w:val="00E809FD"/>
    <w:rsid w:val="00EA730A"/>
    <w:rsid w:val="00ED1B3F"/>
    <w:rsid w:val="00EE4435"/>
    <w:rsid w:val="00EE7DCB"/>
    <w:rsid w:val="00F20AFD"/>
    <w:rsid w:val="00F609B3"/>
    <w:rsid w:val="00F86277"/>
    <w:rsid w:val="00FF0E65"/>
  </w:rsids>
  <m:mathPr>
    <m:mathFont m:val="Impact"/>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sz w:val="22"/>
        <w:szCs w:val="22"/>
        <w:lang w:val="fr-FR" w:eastAsia="fr-FR"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uiPriority="0"/>
    <w:lsdException w:name="caption" w:locked="1" w:uiPriority="0" w:qFormat="1"/>
    <w:lsdException w:name="page number"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 List" w:uiPriority="0"/>
    <w:lsdException w:name="Balloon Tex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0C65"/>
    <w:rPr>
      <w:sz w:val="24"/>
      <w:szCs w:val="24"/>
      <w:lang w:eastAsia="en-US"/>
    </w:rPr>
  </w:style>
  <w:style w:type="character" w:default="1" w:styleId="Policepardfaut">
    <w:name w:val="Default Paragraph Font"/>
    <w:semiHidden/>
    <w:unhideWhenUsed/>
  </w:style>
  <w:style w:type="table" w:default="1" w:styleId="TableauNormal">
    <w:name w:val="Normal Table"/>
    <w:semiHidden/>
    <w:unhideWhenUsed/>
    <w:qFormat/>
    <w:tblPr>
      <w:tblInd w:w="0" w:type="dxa"/>
      <w:tblCellMar>
        <w:top w:w="0" w:type="dxa"/>
        <w:left w:w="108" w:type="dxa"/>
        <w:bottom w:w="0" w:type="dxa"/>
        <w:right w:w="108" w:type="dxa"/>
      </w:tblCellMar>
    </w:tblPr>
  </w:style>
  <w:style w:type="numbering" w:default="1" w:styleId="Aucuneliste">
    <w:name w:val="No List"/>
    <w:semiHidden/>
    <w:unhideWhenUsed/>
  </w:style>
  <w:style w:type="paragraph" w:styleId="NormalWeb">
    <w:name w:val="Normal (Web)"/>
    <w:basedOn w:val="Normal"/>
    <w:uiPriority w:val="99"/>
    <w:rsid w:val="0018660A"/>
    <w:pPr>
      <w:spacing w:beforeLines="1" w:afterLines="1"/>
    </w:pPr>
    <w:rPr>
      <w:rFonts w:ascii="Times" w:eastAsia="Times New Roman" w:hAnsi="Times"/>
      <w:sz w:val="20"/>
      <w:szCs w:val="20"/>
      <w:lang w:eastAsia="fr-FR"/>
    </w:rPr>
  </w:style>
  <w:style w:type="paragraph" w:styleId="Pieddepage">
    <w:name w:val="footer"/>
    <w:basedOn w:val="Normal"/>
    <w:link w:val="PieddepageCar"/>
    <w:rsid w:val="00202393"/>
    <w:pPr>
      <w:tabs>
        <w:tab w:val="center" w:pos="4536"/>
        <w:tab w:val="right" w:pos="9072"/>
      </w:tabs>
    </w:pPr>
  </w:style>
  <w:style w:type="character" w:customStyle="1" w:styleId="PieddepageCar">
    <w:name w:val="Pied de page Car"/>
    <w:basedOn w:val="Policepardfaut"/>
    <w:link w:val="Pieddepage"/>
    <w:locked/>
    <w:rsid w:val="00202393"/>
    <w:rPr>
      <w:rFonts w:cs="Times New Roman"/>
    </w:rPr>
  </w:style>
  <w:style w:type="character" w:styleId="Numrodepage">
    <w:name w:val="page number"/>
    <w:basedOn w:val="Policepardfaut"/>
    <w:rsid w:val="00202393"/>
    <w:rPr>
      <w:rFonts w:cs="Times New Roman"/>
    </w:rPr>
  </w:style>
  <w:style w:type="table" w:styleId="Grille">
    <w:name w:val="Table Grid"/>
    <w:basedOn w:val="TableauNormal"/>
    <w:rsid w:val="00A50770"/>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aragraphedeliste">
    <w:name w:val="List Paragraph"/>
    <w:basedOn w:val="Normal"/>
    <w:uiPriority w:val="34"/>
    <w:qFormat/>
    <w:rsid w:val="00E77C4F"/>
    <w:pPr>
      <w:ind w:left="720"/>
      <w:contextualSpacing/>
    </w:pPr>
  </w:style>
  <w:style w:type="paragraph" w:styleId="En-tte">
    <w:name w:val="header"/>
    <w:basedOn w:val="Normal"/>
    <w:link w:val="En-tteCar"/>
    <w:uiPriority w:val="99"/>
    <w:rsid w:val="001843D7"/>
    <w:pPr>
      <w:tabs>
        <w:tab w:val="center" w:pos="4536"/>
        <w:tab w:val="right" w:pos="9072"/>
      </w:tabs>
    </w:pPr>
  </w:style>
  <w:style w:type="character" w:customStyle="1" w:styleId="En-tteCar">
    <w:name w:val="En-tête Car"/>
    <w:basedOn w:val="Policepardfaut"/>
    <w:link w:val="En-tte"/>
    <w:uiPriority w:val="99"/>
    <w:locked/>
    <w:rsid w:val="001843D7"/>
    <w:rPr>
      <w:rFonts w:cs="Times New Roman"/>
    </w:rPr>
  </w:style>
  <w:style w:type="paragraph" w:styleId="Date">
    <w:name w:val="Date"/>
    <w:basedOn w:val="Normal"/>
    <w:next w:val="Normal"/>
    <w:link w:val="DateCar"/>
    <w:uiPriority w:val="99"/>
    <w:rsid w:val="00DD50E4"/>
  </w:style>
  <w:style w:type="character" w:customStyle="1" w:styleId="DateCar">
    <w:name w:val="Date Car"/>
    <w:basedOn w:val="Policepardfaut"/>
    <w:link w:val="Date"/>
    <w:uiPriority w:val="99"/>
    <w:semiHidden/>
    <w:locked/>
    <w:rsid w:val="00C65458"/>
    <w:rPr>
      <w:rFonts w:cs="Times New Roman"/>
      <w:sz w:val="24"/>
      <w:szCs w:val="24"/>
      <w:lang w:eastAsia="en-US"/>
    </w:rPr>
  </w:style>
  <w:style w:type="paragraph" w:styleId="Sansinterligne">
    <w:name w:val="No Spacing"/>
    <w:link w:val="SansinterligneCar"/>
    <w:uiPriority w:val="1"/>
    <w:qFormat/>
    <w:rsid w:val="00B0126E"/>
    <w:pPr>
      <w:spacing w:line="360" w:lineRule="auto"/>
    </w:pPr>
    <w:rPr>
      <w:rFonts w:asciiTheme="minorHAnsi" w:eastAsiaTheme="minorEastAsia" w:hAnsiTheme="minorHAnsi" w:cstheme="minorBidi"/>
    </w:rPr>
  </w:style>
  <w:style w:type="character" w:customStyle="1" w:styleId="SansinterligneCar">
    <w:name w:val="Sans interligne Car"/>
    <w:basedOn w:val="Policepardfaut"/>
    <w:link w:val="Sansinterligne"/>
    <w:uiPriority w:val="1"/>
    <w:rsid w:val="00B0126E"/>
    <w:rPr>
      <w:rFonts w:asciiTheme="minorHAnsi" w:eastAsiaTheme="minorEastAsia" w:hAnsiTheme="minorHAnsi" w:cstheme="minorBidi"/>
    </w:rPr>
  </w:style>
  <w:style w:type="paragraph" w:styleId="Textedebulles">
    <w:name w:val="Balloon Text"/>
    <w:basedOn w:val="Normal"/>
    <w:link w:val="TextedebullesCar"/>
    <w:rsid w:val="00F20AFD"/>
    <w:rPr>
      <w:rFonts w:ascii="Tahoma" w:eastAsiaTheme="minorHAnsi" w:hAnsi="Tahoma" w:cs="Tahoma"/>
      <w:sz w:val="16"/>
      <w:szCs w:val="16"/>
    </w:rPr>
  </w:style>
  <w:style w:type="character" w:customStyle="1" w:styleId="TextedebullesCar">
    <w:name w:val="Texte de bulles Car"/>
    <w:basedOn w:val="Policepardfaut"/>
    <w:link w:val="Textedebulles"/>
    <w:rsid w:val="00F20AFD"/>
    <w:rPr>
      <w:rFonts w:ascii="Tahoma" w:eastAsiaTheme="minorHAnsi"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divs>
    <w:div w:id="1554849805">
      <w:marLeft w:val="0"/>
      <w:marRight w:val="0"/>
      <w:marTop w:val="0"/>
      <w:marBottom w:val="0"/>
      <w:divBdr>
        <w:top w:val="none" w:sz="0" w:space="0" w:color="auto"/>
        <w:left w:val="none" w:sz="0" w:space="0" w:color="auto"/>
        <w:bottom w:val="none" w:sz="0" w:space="0" w:color="auto"/>
        <w:right w:val="none" w:sz="0" w:space="0" w:color="auto"/>
      </w:divBdr>
    </w:div>
    <w:div w:id="1554849806">
      <w:marLeft w:val="0"/>
      <w:marRight w:val="0"/>
      <w:marTop w:val="0"/>
      <w:marBottom w:val="0"/>
      <w:divBdr>
        <w:top w:val="none" w:sz="0" w:space="0" w:color="auto"/>
        <w:left w:val="none" w:sz="0" w:space="0" w:color="auto"/>
        <w:bottom w:val="none" w:sz="0" w:space="0" w:color="auto"/>
        <w:right w:val="none" w:sz="0" w:space="0" w:color="auto"/>
      </w:divBdr>
    </w:div>
    <w:div w:id="1554849807">
      <w:marLeft w:val="0"/>
      <w:marRight w:val="0"/>
      <w:marTop w:val="0"/>
      <w:marBottom w:val="0"/>
      <w:divBdr>
        <w:top w:val="none" w:sz="0" w:space="0" w:color="auto"/>
        <w:left w:val="none" w:sz="0" w:space="0" w:color="auto"/>
        <w:bottom w:val="none" w:sz="0" w:space="0" w:color="auto"/>
        <w:right w:val="none" w:sz="0" w:space="0" w:color="auto"/>
      </w:divBdr>
    </w:div>
    <w:div w:id="1554849808">
      <w:marLeft w:val="0"/>
      <w:marRight w:val="0"/>
      <w:marTop w:val="0"/>
      <w:marBottom w:val="0"/>
      <w:divBdr>
        <w:top w:val="none" w:sz="0" w:space="0" w:color="auto"/>
        <w:left w:val="none" w:sz="0" w:space="0" w:color="auto"/>
        <w:bottom w:val="none" w:sz="0" w:space="0" w:color="auto"/>
        <w:right w:val="none" w:sz="0" w:space="0" w:color="auto"/>
      </w:divBdr>
    </w:div>
    <w:div w:id="1554849809">
      <w:marLeft w:val="0"/>
      <w:marRight w:val="0"/>
      <w:marTop w:val="0"/>
      <w:marBottom w:val="0"/>
      <w:divBdr>
        <w:top w:val="none" w:sz="0" w:space="0" w:color="auto"/>
        <w:left w:val="none" w:sz="0" w:space="0" w:color="auto"/>
        <w:bottom w:val="none" w:sz="0" w:space="0" w:color="auto"/>
        <w:right w:val="none" w:sz="0" w:space="0" w:color="auto"/>
      </w:divBdr>
    </w:div>
    <w:div w:id="1554849810">
      <w:marLeft w:val="0"/>
      <w:marRight w:val="0"/>
      <w:marTop w:val="0"/>
      <w:marBottom w:val="0"/>
      <w:divBdr>
        <w:top w:val="none" w:sz="0" w:space="0" w:color="auto"/>
        <w:left w:val="none" w:sz="0" w:space="0" w:color="auto"/>
        <w:bottom w:val="none" w:sz="0" w:space="0" w:color="auto"/>
        <w:right w:val="none" w:sz="0" w:space="0" w:color="auto"/>
      </w:divBdr>
    </w:div>
    <w:div w:id="1554849811">
      <w:marLeft w:val="0"/>
      <w:marRight w:val="0"/>
      <w:marTop w:val="0"/>
      <w:marBottom w:val="0"/>
      <w:divBdr>
        <w:top w:val="none" w:sz="0" w:space="0" w:color="auto"/>
        <w:left w:val="none" w:sz="0" w:space="0" w:color="auto"/>
        <w:bottom w:val="none" w:sz="0" w:space="0" w:color="auto"/>
        <w:right w:val="none" w:sz="0" w:space="0" w:color="auto"/>
      </w:divBdr>
    </w:div>
    <w:div w:id="1554849812">
      <w:marLeft w:val="0"/>
      <w:marRight w:val="0"/>
      <w:marTop w:val="0"/>
      <w:marBottom w:val="0"/>
      <w:divBdr>
        <w:top w:val="none" w:sz="0" w:space="0" w:color="auto"/>
        <w:left w:val="none" w:sz="0" w:space="0" w:color="auto"/>
        <w:bottom w:val="none" w:sz="0" w:space="0" w:color="auto"/>
        <w:right w:val="none" w:sz="0" w:space="0" w:color="auto"/>
      </w:divBdr>
    </w:div>
    <w:div w:id="1554849813">
      <w:marLeft w:val="0"/>
      <w:marRight w:val="0"/>
      <w:marTop w:val="0"/>
      <w:marBottom w:val="0"/>
      <w:divBdr>
        <w:top w:val="none" w:sz="0" w:space="0" w:color="auto"/>
        <w:left w:val="none" w:sz="0" w:space="0" w:color="auto"/>
        <w:bottom w:val="none" w:sz="0" w:space="0" w:color="auto"/>
        <w:right w:val="none" w:sz="0" w:space="0" w:color="auto"/>
      </w:divBdr>
    </w:div>
    <w:div w:id="1554849814">
      <w:marLeft w:val="0"/>
      <w:marRight w:val="0"/>
      <w:marTop w:val="0"/>
      <w:marBottom w:val="0"/>
      <w:divBdr>
        <w:top w:val="none" w:sz="0" w:space="0" w:color="auto"/>
        <w:left w:val="none" w:sz="0" w:space="0" w:color="auto"/>
        <w:bottom w:val="none" w:sz="0" w:space="0" w:color="auto"/>
        <w:right w:val="none" w:sz="0" w:space="0" w:color="auto"/>
      </w:divBdr>
    </w:div>
    <w:div w:id="1554849815">
      <w:marLeft w:val="0"/>
      <w:marRight w:val="0"/>
      <w:marTop w:val="0"/>
      <w:marBottom w:val="0"/>
      <w:divBdr>
        <w:top w:val="none" w:sz="0" w:space="0" w:color="auto"/>
        <w:left w:val="none" w:sz="0" w:space="0" w:color="auto"/>
        <w:bottom w:val="none" w:sz="0" w:space="0" w:color="auto"/>
        <w:right w:val="none" w:sz="0" w:space="0" w:color="auto"/>
      </w:divBdr>
    </w:div>
    <w:div w:id="1554849816">
      <w:marLeft w:val="0"/>
      <w:marRight w:val="0"/>
      <w:marTop w:val="0"/>
      <w:marBottom w:val="0"/>
      <w:divBdr>
        <w:top w:val="none" w:sz="0" w:space="0" w:color="auto"/>
        <w:left w:val="none" w:sz="0" w:space="0" w:color="auto"/>
        <w:bottom w:val="none" w:sz="0" w:space="0" w:color="auto"/>
        <w:right w:val="none" w:sz="0" w:space="0" w:color="auto"/>
      </w:divBdr>
    </w:div>
    <w:div w:id="1554849817">
      <w:marLeft w:val="0"/>
      <w:marRight w:val="0"/>
      <w:marTop w:val="0"/>
      <w:marBottom w:val="0"/>
      <w:divBdr>
        <w:top w:val="none" w:sz="0" w:space="0" w:color="auto"/>
        <w:left w:val="none" w:sz="0" w:space="0" w:color="auto"/>
        <w:bottom w:val="none" w:sz="0" w:space="0" w:color="auto"/>
        <w:right w:val="none" w:sz="0" w:space="0" w:color="auto"/>
      </w:divBdr>
    </w:div>
    <w:div w:id="1554849818">
      <w:marLeft w:val="0"/>
      <w:marRight w:val="0"/>
      <w:marTop w:val="0"/>
      <w:marBottom w:val="0"/>
      <w:divBdr>
        <w:top w:val="none" w:sz="0" w:space="0" w:color="auto"/>
        <w:left w:val="none" w:sz="0" w:space="0" w:color="auto"/>
        <w:bottom w:val="none" w:sz="0" w:space="0" w:color="auto"/>
        <w:right w:val="none" w:sz="0" w:space="0" w:color="auto"/>
      </w:divBdr>
    </w:div>
    <w:div w:id="1554849819">
      <w:marLeft w:val="0"/>
      <w:marRight w:val="0"/>
      <w:marTop w:val="0"/>
      <w:marBottom w:val="0"/>
      <w:divBdr>
        <w:top w:val="none" w:sz="0" w:space="0" w:color="auto"/>
        <w:left w:val="none" w:sz="0" w:space="0" w:color="auto"/>
        <w:bottom w:val="none" w:sz="0" w:space="0" w:color="auto"/>
        <w:right w:val="none" w:sz="0" w:space="0" w:color="auto"/>
      </w:divBdr>
    </w:div>
    <w:div w:id="1554849820">
      <w:marLeft w:val="0"/>
      <w:marRight w:val="0"/>
      <w:marTop w:val="0"/>
      <w:marBottom w:val="0"/>
      <w:divBdr>
        <w:top w:val="none" w:sz="0" w:space="0" w:color="auto"/>
        <w:left w:val="none" w:sz="0" w:space="0" w:color="auto"/>
        <w:bottom w:val="none" w:sz="0" w:space="0" w:color="auto"/>
        <w:right w:val="none" w:sz="0" w:space="0" w:color="auto"/>
      </w:divBdr>
    </w:div>
    <w:div w:id="1554849821">
      <w:marLeft w:val="0"/>
      <w:marRight w:val="0"/>
      <w:marTop w:val="0"/>
      <w:marBottom w:val="0"/>
      <w:divBdr>
        <w:top w:val="none" w:sz="0" w:space="0" w:color="auto"/>
        <w:left w:val="none" w:sz="0" w:space="0" w:color="auto"/>
        <w:bottom w:val="none" w:sz="0" w:space="0" w:color="auto"/>
        <w:right w:val="none" w:sz="0" w:space="0" w:color="auto"/>
      </w:divBdr>
    </w:div>
    <w:div w:id="1554849822">
      <w:marLeft w:val="0"/>
      <w:marRight w:val="0"/>
      <w:marTop w:val="0"/>
      <w:marBottom w:val="0"/>
      <w:divBdr>
        <w:top w:val="none" w:sz="0" w:space="0" w:color="auto"/>
        <w:left w:val="none" w:sz="0" w:space="0" w:color="auto"/>
        <w:bottom w:val="none" w:sz="0" w:space="0" w:color="auto"/>
        <w:right w:val="none" w:sz="0" w:space="0" w:color="auto"/>
      </w:divBdr>
    </w:div>
    <w:div w:id="1554849823">
      <w:marLeft w:val="0"/>
      <w:marRight w:val="0"/>
      <w:marTop w:val="0"/>
      <w:marBottom w:val="0"/>
      <w:divBdr>
        <w:top w:val="none" w:sz="0" w:space="0" w:color="auto"/>
        <w:left w:val="none" w:sz="0" w:space="0" w:color="auto"/>
        <w:bottom w:val="none" w:sz="0" w:space="0" w:color="auto"/>
        <w:right w:val="none" w:sz="0" w:space="0" w:color="auto"/>
      </w:divBdr>
    </w:div>
    <w:div w:id="1554849824">
      <w:marLeft w:val="0"/>
      <w:marRight w:val="0"/>
      <w:marTop w:val="0"/>
      <w:marBottom w:val="0"/>
      <w:divBdr>
        <w:top w:val="none" w:sz="0" w:space="0" w:color="auto"/>
        <w:left w:val="none" w:sz="0" w:space="0" w:color="auto"/>
        <w:bottom w:val="none" w:sz="0" w:space="0" w:color="auto"/>
        <w:right w:val="none" w:sz="0" w:space="0" w:color="auto"/>
      </w:divBdr>
    </w:div>
    <w:div w:id="1554849825">
      <w:marLeft w:val="0"/>
      <w:marRight w:val="0"/>
      <w:marTop w:val="0"/>
      <w:marBottom w:val="0"/>
      <w:divBdr>
        <w:top w:val="none" w:sz="0" w:space="0" w:color="auto"/>
        <w:left w:val="none" w:sz="0" w:space="0" w:color="auto"/>
        <w:bottom w:val="none" w:sz="0" w:space="0" w:color="auto"/>
        <w:right w:val="none" w:sz="0" w:space="0" w:color="auto"/>
      </w:divBdr>
    </w:div>
    <w:div w:id="1554849826">
      <w:marLeft w:val="0"/>
      <w:marRight w:val="0"/>
      <w:marTop w:val="0"/>
      <w:marBottom w:val="0"/>
      <w:divBdr>
        <w:top w:val="none" w:sz="0" w:space="0" w:color="auto"/>
        <w:left w:val="none" w:sz="0" w:space="0" w:color="auto"/>
        <w:bottom w:val="none" w:sz="0" w:space="0" w:color="auto"/>
        <w:right w:val="none" w:sz="0" w:space="0" w:color="auto"/>
      </w:divBdr>
    </w:div>
    <w:div w:id="1554849827">
      <w:marLeft w:val="0"/>
      <w:marRight w:val="0"/>
      <w:marTop w:val="0"/>
      <w:marBottom w:val="0"/>
      <w:divBdr>
        <w:top w:val="none" w:sz="0" w:space="0" w:color="auto"/>
        <w:left w:val="none" w:sz="0" w:space="0" w:color="auto"/>
        <w:bottom w:val="none" w:sz="0" w:space="0" w:color="auto"/>
        <w:right w:val="none" w:sz="0" w:space="0" w:color="auto"/>
      </w:divBdr>
    </w:div>
    <w:div w:id="1554849828">
      <w:marLeft w:val="0"/>
      <w:marRight w:val="0"/>
      <w:marTop w:val="0"/>
      <w:marBottom w:val="0"/>
      <w:divBdr>
        <w:top w:val="none" w:sz="0" w:space="0" w:color="auto"/>
        <w:left w:val="none" w:sz="0" w:space="0" w:color="auto"/>
        <w:bottom w:val="none" w:sz="0" w:space="0" w:color="auto"/>
        <w:right w:val="none" w:sz="0" w:space="0" w:color="auto"/>
      </w:divBdr>
    </w:div>
    <w:div w:id="1554849829">
      <w:marLeft w:val="0"/>
      <w:marRight w:val="0"/>
      <w:marTop w:val="0"/>
      <w:marBottom w:val="0"/>
      <w:divBdr>
        <w:top w:val="none" w:sz="0" w:space="0" w:color="auto"/>
        <w:left w:val="none" w:sz="0" w:space="0" w:color="auto"/>
        <w:bottom w:val="none" w:sz="0" w:space="0" w:color="auto"/>
        <w:right w:val="none" w:sz="0" w:space="0" w:color="auto"/>
      </w:divBdr>
    </w:div>
    <w:div w:id="1554849830">
      <w:marLeft w:val="0"/>
      <w:marRight w:val="0"/>
      <w:marTop w:val="0"/>
      <w:marBottom w:val="0"/>
      <w:divBdr>
        <w:top w:val="none" w:sz="0" w:space="0" w:color="auto"/>
        <w:left w:val="none" w:sz="0" w:space="0" w:color="auto"/>
        <w:bottom w:val="none" w:sz="0" w:space="0" w:color="auto"/>
        <w:right w:val="none" w:sz="0" w:space="0" w:color="auto"/>
      </w:divBdr>
    </w:div>
    <w:div w:id="1554849831">
      <w:marLeft w:val="0"/>
      <w:marRight w:val="0"/>
      <w:marTop w:val="0"/>
      <w:marBottom w:val="0"/>
      <w:divBdr>
        <w:top w:val="none" w:sz="0" w:space="0" w:color="auto"/>
        <w:left w:val="none" w:sz="0" w:space="0" w:color="auto"/>
        <w:bottom w:val="none" w:sz="0" w:space="0" w:color="auto"/>
        <w:right w:val="none" w:sz="0" w:space="0" w:color="auto"/>
      </w:divBdr>
    </w:div>
    <w:div w:id="1554849832">
      <w:marLeft w:val="0"/>
      <w:marRight w:val="0"/>
      <w:marTop w:val="0"/>
      <w:marBottom w:val="0"/>
      <w:divBdr>
        <w:top w:val="none" w:sz="0" w:space="0" w:color="auto"/>
        <w:left w:val="none" w:sz="0" w:space="0" w:color="auto"/>
        <w:bottom w:val="none" w:sz="0" w:space="0" w:color="auto"/>
        <w:right w:val="none" w:sz="0" w:space="0" w:color="auto"/>
      </w:divBdr>
    </w:div>
    <w:div w:id="1554849833">
      <w:marLeft w:val="0"/>
      <w:marRight w:val="0"/>
      <w:marTop w:val="0"/>
      <w:marBottom w:val="0"/>
      <w:divBdr>
        <w:top w:val="none" w:sz="0" w:space="0" w:color="auto"/>
        <w:left w:val="none" w:sz="0" w:space="0" w:color="auto"/>
        <w:bottom w:val="none" w:sz="0" w:space="0" w:color="auto"/>
        <w:right w:val="none" w:sz="0" w:space="0" w:color="auto"/>
      </w:divBdr>
    </w:div>
    <w:div w:id="1554849834">
      <w:marLeft w:val="0"/>
      <w:marRight w:val="0"/>
      <w:marTop w:val="0"/>
      <w:marBottom w:val="0"/>
      <w:divBdr>
        <w:top w:val="none" w:sz="0" w:space="0" w:color="auto"/>
        <w:left w:val="none" w:sz="0" w:space="0" w:color="auto"/>
        <w:bottom w:val="none" w:sz="0" w:space="0" w:color="auto"/>
        <w:right w:val="none" w:sz="0" w:space="0" w:color="auto"/>
      </w:divBdr>
    </w:div>
    <w:div w:id="1554849835">
      <w:marLeft w:val="0"/>
      <w:marRight w:val="0"/>
      <w:marTop w:val="0"/>
      <w:marBottom w:val="0"/>
      <w:divBdr>
        <w:top w:val="none" w:sz="0" w:space="0" w:color="auto"/>
        <w:left w:val="none" w:sz="0" w:space="0" w:color="auto"/>
        <w:bottom w:val="none" w:sz="0" w:space="0" w:color="auto"/>
        <w:right w:val="none" w:sz="0" w:space="0" w:color="auto"/>
      </w:divBdr>
    </w:div>
    <w:div w:id="1554849836">
      <w:marLeft w:val="0"/>
      <w:marRight w:val="0"/>
      <w:marTop w:val="0"/>
      <w:marBottom w:val="0"/>
      <w:divBdr>
        <w:top w:val="none" w:sz="0" w:space="0" w:color="auto"/>
        <w:left w:val="none" w:sz="0" w:space="0" w:color="auto"/>
        <w:bottom w:val="none" w:sz="0" w:space="0" w:color="auto"/>
        <w:right w:val="none" w:sz="0" w:space="0" w:color="auto"/>
      </w:divBdr>
    </w:div>
    <w:div w:id="1554849837">
      <w:marLeft w:val="0"/>
      <w:marRight w:val="0"/>
      <w:marTop w:val="0"/>
      <w:marBottom w:val="0"/>
      <w:divBdr>
        <w:top w:val="none" w:sz="0" w:space="0" w:color="auto"/>
        <w:left w:val="none" w:sz="0" w:space="0" w:color="auto"/>
        <w:bottom w:val="none" w:sz="0" w:space="0" w:color="auto"/>
        <w:right w:val="none" w:sz="0" w:space="0" w:color="auto"/>
      </w:divBdr>
    </w:div>
    <w:div w:id="1554849838">
      <w:marLeft w:val="0"/>
      <w:marRight w:val="0"/>
      <w:marTop w:val="0"/>
      <w:marBottom w:val="0"/>
      <w:divBdr>
        <w:top w:val="none" w:sz="0" w:space="0" w:color="auto"/>
        <w:left w:val="none" w:sz="0" w:space="0" w:color="auto"/>
        <w:bottom w:val="none" w:sz="0" w:space="0" w:color="auto"/>
        <w:right w:val="none" w:sz="0" w:space="0" w:color="auto"/>
      </w:divBdr>
    </w:div>
    <w:div w:id="1554849839">
      <w:marLeft w:val="0"/>
      <w:marRight w:val="0"/>
      <w:marTop w:val="0"/>
      <w:marBottom w:val="0"/>
      <w:divBdr>
        <w:top w:val="none" w:sz="0" w:space="0" w:color="auto"/>
        <w:left w:val="none" w:sz="0" w:space="0" w:color="auto"/>
        <w:bottom w:val="none" w:sz="0" w:space="0" w:color="auto"/>
        <w:right w:val="none" w:sz="0" w:space="0" w:color="auto"/>
      </w:divBdr>
    </w:div>
    <w:div w:id="1554849840">
      <w:marLeft w:val="0"/>
      <w:marRight w:val="0"/>
      <w:marTop w:val="0"/>
      <w:marBottom w:val="0"/>
      <w:divBdr>
        <w:top w:val="none" w:sz="0" w:space="0" w:color="auto"/>
        <w:left w:val="none" w:sz="0" w:space="0" w:color="auto"/>
        <w:bottom w:val="none" w:sz="0" w:space="0" w:color="auto"/>
        <w:right w:val="none" w:sz="0" w:space="0" w:color="auto"/>
      </w:divBdr>
    </w:div>
    <w:div w:id="1554849841">
      <w:marLeft w:val="0"/>
      <w:marRight w:val="0"/>
      <w:marTop w:val="0"/>
      <w:marBottom w:val="0"/>
      <w:divBdr>
        <w:top w:val="none" w:sz="0" w:space="0" w:color="auto"/>
        <w:left w:val="none" w:sz="0" w:space="0" w:color="auto"/>
        <w:bottom w:val="none" w:sz="0" w:space="0" w:color="auto"/>
        <w:right w:val="none" w:sz="0" w:space="0" w:color="auto"/>
      </w:divBdr>
    </w:div>
    <w:div w:id="1554849842">
      <w:marLeft w:val="0"/>
      <w:marRight w:val="0"/>
      <w:marTop w:val="0"/>
      <w:marBottom w:val="0"/>
      <w:divBdr>
        <w:top w:val="none" w:sz="0" w:space="0" w:color="auto"/>
        <w:left w:val="none" w:sz="0" w:space="0" w:color="auto"/>
        <w:bottom w:val="none" w:sz="0" w:space="0" w:color="auto"/>
        <w:right w:val="none" w:sz="0" w:space="0" w:color="auto"/>
      </w:divBdr>
    </w:div>
    <w:div w:id="1554849843">
      <w:marLeft w:val="0"/>
      <w:marRight w:val="0"/>
      <w:marTop w:val="0"/>
      <w:marBottom w:val="0"/>
      <w:divBdr>
        <w:top w:val="none" w:sz="0" w:space="0" w:color="auto"/>
        <w:left w:val="none" w:sz="0" w:space="0" w:color="auto"/>
        <w:bottom w:val="none" w:sz="0" w:space="0" w:color="auto"/>
        <w:right w:val="none" w:sz="0" w:space="0" w:color="auto"/>
      </w:divBdr>
    </w:div>
    <w:div w:id="1554849844">
      <w:marLeft w:val="0"/>
      <w:marRight w:val="0"/>
      <w:marTop w:val="0"/>
      <w:marBottom w:val="0"/>
      <w:divBdr>
        <w:top w:val="none" w:sz="0" w:space="0" w:color="auto"/>
        <w:left w:val="none" w:sz="0" w:space="0" w:color="auto"/>
        <w:bottom w:val="none" w:sz="0" w:space="0" w:color="auto"/>
        <w:right w:val="none" w:sz="0" w:space="0" w:color="auto"/>
      </w:divBdr>
    </w:div>
    <w:div w:id="1554849845">
      <w:marLeft w:val="0"/>
      <w:marRight w:val="0"/>
      <w:marTop w:val="0"/>
      <w:marBottom w:val="0"/>
      <w:divBdr>
        <w:top w:val="none" w:sz="0" w:space="0" w:color="auto"/>
        <w:left w:val="none" w:sz="0" w:space="0" w:color="auto"/>
        <w:bottom w:val="none" w:sz="0" w:space="0" w:color="auto"/>
        <w:right w:val="none" w:sz="0" w:space="0" w:color="auto"/>
      </w:divBdr>
    </w:div>
    <w:div w:id="1554849846">
      <w:marLeft w:val="0"/>
      <w:marRight w:val="0"/>
      <w:marTop w:val="0"/>
      <w:marBottom w:val="0"/>
      <w:divBdr>
        <w:top w:val="none" w:sz="0" w:space="0" w:color="auto"/>
        <w:left w:val="none" w:sz="0" w:space="0" w:color="auto"/>
        <w:bottom w:val="none" w:sz="0" w:space="0" w:color="auto"/>
        <w:right w:val="none" w:sz="0" w:space="0" w:color="auto"/>
      </w:divBdr>
    </w:div>
    <w:div w:id="1554849847">
      <w:marLeft w:val="0"/>
      <w:marRight w:val="0"/>
      <w:marTop w:val="0"/>
      <w:marBottom w:val="0"/>
      <w:divBdr>
        <w:top w:val="none" w:sz="0" w:space="0" w:color="auto"/>
        <w:left w:val="none" w:sz="0" w:space="0" w:color="auto"/>
        <w:bottom w:val="none" w:sz="0" w:space="0" w:color="auto"/>
        <w:right w:val="none" w:sz="0" w:space="0" w:color="auto"/>
      </w:divBdr>
    </w:div>
    <w:div w:id="1554849848">
      <w:marLeft w:val="0"/>
      <w:marRight w:val="0"/>
      <w:marTop w:val="0"/>
      <w:marBottom w:val="0"/>
      <w:divBdr>
        <w:top w:val="none" w:sz="0" w:space="0" w:color="auto"/>
        <w:left w:val="none" w:sz="0" w:space="0" w:color="auto"/>
        <w:bottom w:val="none" w:sz="0" w:space="0" w:color="auto"/>
        <w:right w:val="none" w:sz="0" w:space="0" w:color="auto"/>
      </w:divBdr>
    </w:div>
    <w:div w:id="1554849849">
      <w:marLeft w:val="0"/>
      <w:marRight w:val="0"/>
      <w:marTop w:val="0"/>
      <w:marBottom w:val="0"/>
      <w:divBdr>
        <w:top w:val="none" w:sz="0" w:space="0" w:color="auto"/>
        <w:left w:val="none" w:sz="0" w:space="0" w:color="auto"/>
        <w:bottom w:val="none" w:sz="0" w:space="0" w:color="auto"/>
        <w:right w:val="none" w:sz="0" w:space="0" w:color="auto"/>
      </w:divBdr>
    </w:div>
    <w:div w:id="1554849850">
      <w:marLeft w:val="0"/>
      <w:marRight w:val="0"/>
      <w:marTop w:val="0"/>
      <w:marBottom w:val="0"/>
      <w:divBdr>
        <w:top w:val="none" w:sz="0" w:space="0" w:color="auto"/>
        <w:left w:val="none" w:sz="0" w:space="0" w:color="auto"/>
        <w:bottom w:val="none" w:sz="0" w:space="0" w:color="auto"/>
        <w:right w:val="none" w:sz="0" w:space="0" w:color="auto"/>
      </w:divBdr>
    </w:div>
    <w:div w:id="1554849851">
      <w:marLeft w:val="0"/>
      <w:marRight w:val="0"/>
      <w:marTop w:val="0"/>
      <w:marBottom w:val="0"/>
      <w:divBdr>
        <w:top w:val="none" w:sz="0" w:space="0" w:color="auto"/>
        <w:left w:val="none" w:sz="0" w:space="0" w:color="auto"/>
        <w:bottom w:val="none" w:sz="0" w:space="0" w:color="auto"/>
        <w:right w:val="none" w:sz="0" w:space="0" w:color="auto"/>
      </w:divBdr>
    </w:div>
    <w:div w:id="1554849852">
      <w:marLeft w:val="0"/>
      <w:marRight w:val="0"/>
      <w:marTop w:val="0"/>
      <w:marBottom w:val="0"/>
      <w:divBdr>
        <w:top w:val="none" w:sz="0" w:space="0" w:color="auto"/>
        <w:left w:val="none" w:sz="0" w:space="0" w:color="auto"/>
        <w:bottom w:val="none" w:sz="0" w:space="0" w:color="auto"/>
        <w:right w:val="none" w:sz="0" w:space="0" w:color="auto"/>
      </w:divBdr>
    </w:div>
    <w:div w:id="1554849853">
      <w:marLeft w:val="0"/>
      <w:marRight w:val="0"/>
      <w:marTop w:val="0"/>
      <w:marBottom w:val="0"/>
      <w:divBdr>
        <w:top w:val="none" w:sz="0" w:space="0" w:color="auto"/>
        <w:left w:val="none" w:sz="0" w:space="0" w:color="auto"/>
        <w:bottom w:val="none" w:sz="0" w:space="0" w:color="auto"/>
        <w:right w:val="none" w:sz="0" w:space="0" w:color="auto"/>
      </w:divBdr>
    </w:div>
    <w:div w:id="1554849854">
      <w:marLeft w:val="0"/>
      <w:marRight w:val="0"/>
      <w:marTop w:val="0"/>
      <w:marBottom w:val="0"/>
      <w:divBdr>
        <w:top w:val="none" w:sz="0" w:space="0" w:color="auto"/>
        <w:left w:val="none" w:sz="0" w:space="0" w:color="auto"/>
        <w:bottom w:val="none" w:sz="0" w:space="0" w:color="auto"/>
        <w:right w:val="none" w:sz="0" w:space="0" w:color="auto"/>
      </w:divBdr>
    </w:div>
    <w:div w:id="1554849855">
      <w:marLeft w:val="0"/>
      <w:marRight w:val="0"/>
      <w:marTop w:val="0"/>
      <w:marBottom w:val="0"/>
      <w:divBdr>
        <w:top w:val="none" w:sz="0" w:space="0" w:color="auto"/>
        <w:left w:val="none" w:sz="0" w:space="0" w:color="auto"/>
        <w:bottom w:val="none" w:sz="0" w:space="0" w:color="auto"/>
        <w:right w:val="none" w:sz="0" w:space="0" w:color="auto"/>
      </w:divBdr>
    </w:div>
    <w:div w:id="1554849856">
      <w:marLeft w:val="0"/>
      <w:marRight w:val="0"/>
      <w:marTop w:val="0"/>
      <w:marBottom w:val="0"/>
      <w:divBdr>
        <w:top w:val="none" w:sz="0" w:space="0" w:color="auto"/>
        <w:left w:val="none" w:sz="0" w:space="0" w:color="auto"/>
        <w:bottom w:val="none" w:sz="0" w:space="0" w:color="auto"/>
        <w:right w:val="none" w:sz="0" w:space="0" w:color="auto"/>
      </w:divBdr>
    </w:div>
    <w:div w:id="1554849857">
      <w:marLeft w:val="0"/>
      <w:marRight w:val="0"/>
      <w:marTop w:val="0"/>
      <w:marBottom w:val="0"/>
      <w:divBdr>
        <w:top w:val="none" w:sz="0" w:space="0" w:color="auto"/>
        <w:left w:val="none" w:sz="0" w:space="0" w:color="auto"/>
        <w:bottom w:val="none" w:sz="0" w:space="0" w:color="auto"/>
        <w:right w:val="none" w:sz="0" w:space="0" w:color="auto"/>
      </w:divBdr>
    </w:div>
    <w:div w:id="1554849858">
      <w:marLeft w:val="0"/>
      <w:marRight w:val="0"/>
      <w:marTop w:val="0"/>
      <w:marBottom w:val="0"/>
      <w:divBdr>
        <w:top w:val="none" w:sz="0" w:space="0" w:color="auto"/>
        <w:left w:val="none" w:sz="0" w:space="0" w:color="auto"/>
        <w:bottom w:val="none" w:sz="0" w:space="0" w:color="auto"/>
        <w:right w:val="none" w:sz="0" w:space="0" w:color="auto"/>
      </w:divBdr>
    </w:div>
    <w:div w:id="1554849859">
      <w:marLeft w:val="0"/>
      <w:marRight w:val="0"/>
      <w:marTop w:val="0"/>
      <w:marBottom w:val="0"/>
      <w:divBdr>
        <w:top w:val="none" w:sz="0" w:space="0" w:color="auto"/>
        <w:left w:val="none" w:sz="0" w:space="0" w:color="auto"/>
        <w:bottom w:val="none" w:sz="0" w:space="0" w:color="auto"/>
        <w:right w:val="none" w:sz="0" w:space="0" w:color="auto"/>
      </w:divBdr>
    </w:div>
    <w:div w:id="1554849860">
      <w:marLeft w:val="0"/>
      <w:marRight w:val="0"/>
      <w:marTop w:val="0"/>
      <w:marBottom w:val="0"/>
      <w:divBdr>
        <w:top w:val="none" w:sz="0" w:space="0" w:color="auto"/>
        <w:left w:val="none" w:sz="0" w:space="0" w:color="auto"/>
        <w:bottom w:val="none" w:sz="0" w:space="0" w:color="auto"/>
        <w:right w:val="none" w:sz="0" w:space="0" w:color="auto"/>
      </w:divBdr>
    </w:div>
    <w:div w:id="1554849861">
      <w:marLeft w:val="0"/>
      <w:marRight w:val="0"/>
      <w:marTop w:val="0"/>
      <w:marBottom w:val="0"/>
      <w:divBdr>
        <w:top w:val="none" w:sz="0" w:space="0" w:color="auto"/>
        <w:left w:val="none" w:sz="0" w:space="0" w:color="auto"/>
        <w:bottom w:val="none" w:sz="0" w:space="0" w:color="auto"/>
        <w:right w:val="none" w:sz="0" w:space="0" w:color="auto"/>
      </w:divBdr>
    </w:div>
    <w:div w:id="1554849862">
      <w:marLeft w:val="0"/>
      <w:marRight w:val="0"/>
      <w:marTop w:val="0"/>
      <w:marBottom w:val="0"/>
      <w:divBdr>
        <w:top w:val="none" w:sz="0" w:space="0" w:color="auto"/>
        <w:left w:val="none" w:sz="0" w:space="0" w:color="auto"/>
        <w:bottom w:val="none" w:sz="0" w:space="0" w:color="auto"/>
        <w:right w:val="none" w:sz="0" w:space="0" w:color="auto"/>
      </w:divBdr>
    </w:div>
    <w:div w:id="1554849863">
      <w:marLeft w:val="0"/>
      <w:marRight w:val="0"/>
      <w:marTop w:val="0"/>
      <w:marBottom w:val="0"/>
      <w:divBdr>
        <w:top w:val="none" w:sz="0" w:space="0" w:color="auto"/>
        <w:left w:val="none" w:sz="0" w:space="0" w:color="auto"/>
        <w:bottom w:val="none" w:sz="0" w:space="0" w:color="auto"/>
        <w:right w:val="none" w:sz="0" w:space="0" w:color="auto"/>
      </w:divBdr>
    </w:div>
    <w:div w:id="1554849864">
      <w:marLeft w:val="0"/>
      <w:marRight w:val="0"/>
      <w:marTop w:val="0"/>
      <w:marBottom w:val="0"/>
      <w:divBdr>
        <w:top w:val="none" w:sz="0" w:space="0" w:color="auto"/>
        <w:left w:val="none" w:sz="0" w:space="0" w:color="auto"/>
        <w:bottom w:val="none" w:sz="0" w:space="0" w:color="auto"/>
        <w:right w:val="none" w:sz="0" w:space="0" w:color="auto"/>
      </w:divBdr>
    </w:div>
    <w:div w:id="1554849865">
      <w:marLeft w:val="0"/>
      <w:marRight w:val="0"/>
      <w:marTop w:val="0"/>
      <w:marBottom w:val="0"/>
      <w:divBdr>
        <w:top w:val="none" w:sz="0" w:space="0" w:color="auto"/>
        <w:left w:val="none" w:sz="0" w:space="0" w:color="auto"/>
        <w:bottom w:val="none" w:sz="0" w:space="0" w:color="auto"/>
        <w:right w:val="none" w:sz="0" w:space="0" w:color="auto"/>
      </w:divBdr>
    </w:div>
    <w:div w:id="1554849866">
      <w:marLeft w:val="0"/>
      <w:marRight w:val="0"/>
      <w:marTop w:val="0"/>
      <w:marBottom w:val="0"/>
      <w:divBdr>
        <w:top w:val="none" w:sz="0" w:space="0" w:color="auto"/>
        <w:left w:val="none" w:sz="0" w:space="0" w:color="auto"/>
        <w:bottom w:val="none" w:sz="0" w:space="0" w:color="auto"/>
        <w:right w:val="none" w:sz="0" w:space="0" w:color="auto"/>
      </w:divBdr>
    </w:div>
    <w:div w:id="1554849867">
      <w:marLeft w:val="0"/>
      <w:marRight w:val="0"/>
      <w:marTop w:val="0"/>
      <w:marBottom w:val="0"/>
      <w:divBdr>
        <w:top w:val="none" w:sz="0" w:space="0" w:color="auto"/>
        <w:left w:val="none" w:sz="0" w:space="0" w:color="auto"/>
        <w:bottom w:val="none" w:sz="0" w:space="0" w:color="auto"/>
        <w:right w:val="none" w:sz="0" w:space="0" w:color="auto"/>
      </w:divBdr>
    </w:div>
    <w:div w:id="1554849868">
      <w:marLeft w:val="0"/>
      <w:marRight w:val="0"/>
      <w:marTop w:val="0"/>
      <w:marBottom w:val="0"/>
      <w:divBdr>
        <w:top w:val="none" w:sz="0" w:space="0" w:color="auto"/>
        <w:left w:val="none" w:sz="0" w:space="0" w:color="auto"/>
        <w:bottom w:val="none" w:sz="0" w:space="0" w:color="auto"/>
        <w:right w:val="none" w:sz="0" w:space="0" w:color="auto"/>
      </w:divBdr>
    </w:div>
    <w:div w:id="1554849869">
      <w:marLeft w:val="0"/>
      <w:marRight w:val="0"/>
      <w:marTop w:val="0"/>
      <w:marBottom w:val="0"/>
      <w:divBdr>
        <w:top w:val="none" w:sz="0" w:space="0" w:color="auto"/>
        <w:left w:val="none" w:sz="0" w:space="0" w:color="auto"/>
        <w:bottom w:val="none" w:sz="0" w:space="0" w:color="auto"/>
        <w:right w:val="none" w:sz="0" w:space="0" w:color="auto"/>
      </w:divBdr>
    </w:div>
    <w:div w:id="1554849870">
      <w:marLeft w:val="0"/>
      <w:marRight w:val="0"/>
      <w:marTop w:val="0"/>
      <w:marBottom w:val="0"/>
      <w:divBdr>
        <w:top w:val="none" w:sz="0" w:space="0" w:color="auto"/>
        <w:left w:val="none" w:sz="0" w:space="0" w:color="auto"/>
        <w:bottom w:val="none" w:sz="0" w:space="0" w:color="auto"/>
        <w:right w:val="none" w:sz="0" w:space="0" w:color="auto"/>
      </w:divBdr>
    </w:div>
    <w:div w:id="1554849871">
      <w:marLeft w:val="0"/>
      <w:marRight w:val="0"/>
      <w:marTop w:val="0"/>
      <w:marBottom w:val="0"/>
      <w:divBdr>
        <w:top w:val="none" w:sz="0" w:space="0" w:color="auto"/>
        <w:left w:val="none" w:sz="0" w:space="0" w:color="auto"/>
        <w:bottom w:val="none" w:sz="0" w:space="0" w:color="auto"/>
        <w:right w:val="none" w:sz="0" w:space="0" w:color="auto"/>
      </w:divBdr>
    </w:div>
    <w:div w:id="1554849872">
      <w:marLeft w:val="0"/>
      <w:marRight w:val="0"/>
      <w:marTop w:val="0"/>
      <w:marBottom w:val="0"/>
      <w:divBdr>
        <w:top w:val="none" w:sz="0" w:space="0" w:color="auto"/>
        <w:left w:val="none" w:sz="0" w:space="0" w:color="auto"/>
        <w:bottom w:val="none" w:sz="0" w:space="0" w:color="auto"/>
        <w:right w:val="none" w:sz="0" w:space="0" w:color="auto"/>
      </w:divBdr>
    </w:div>
    <w:div w:id="1554849873">
      <w:marLeft w:val="0"/>
      <w:marRight w:val="0"/>
      <w:marTop w:val="0"/>
      <w:marBottom w:val="0"/>
      <w:divBdr>
        <w:top w:val="none" w:sz="0" w:space="0" w:color="auto"/>
        <w:left w:val="none" w:sz="0" w:space="0" w:color="auto"/>
        <w:bottom w:val="none" w:sz="0" w:space="0" w:color="auto"/>
        <w:right w:val="none" w:sz="0" w:space="0" w:color="auto"/>
      </w:divBdr>
    </w:div>
    <w:div w:id="1554849874">
      <w:marLeft w:val="0"/>
      <w:marRight w:val="0"/>
      <w:marTop w:val="0"/>
      <w:marBottom w:val="0"/>
      <w:divBdr>
        <w:top w:val="none" w:sz="0" w:space="0" w:color="auto"/>
        <w:left w:val="none" w:sz="0" w:space="0" w:color="auto"/>
        <w:bottom w:val="none" w:sz="0" w:space="0" w:color="auto"/>
        <w:right w:val="none" w:sz="0" w:space="0" w:color="auto"/>
      </w:divBdr>
    </w:div>
    <w:div w:id="1554849875">
      <w:marLeft w:val="0"/>
      <w:marRight w:val="0"/>
      <w:marTop w:val="0"/>
      <w:marBottom w:val="0"/>
      <w:divBdr>
        <w:top w:val="none" w:sz="0" w:space="0" w:color="auto"/>
        <w:left w:val="none" w:sz="0" w:space="0" w:color="auto"/>
        <w:bottom w:val="none" w:sz="0" w:space="0" w:color="auto"/>
        <w:right w:val="none" w:sz="0" w:space="0" w:color="auto"/>
      </w:divBdr>
    </w:div>
    <w:div w:id="1554849876">
      <w:marLeft w:val="0"/>
      <w:marRight w:val="0"/>
      <w:marTop w:val="0"/>
      <w:marBottom w:val="0"/>
      <w:divBdr>
        <w:top w:val="none" w:sz="0" w:space="0" w:color="auto"/>
        <w:left w:val="none" w:sz="0" w:space="0" w:color="auto"/>
        <w:bottom w:val="none" w:sz="0" w:space="0" w:color="auto"/>
        <w:right w:val="none" w:sz="0" w:space="0" w:color="auto"/>
      </w:divBdr>
    </w:div>
    <w:div w:id="1554849877">
      <w:marLeft w:val="0"/>
      <w:marRight w:val="0"/>
      <w:marTop w:val="0"/>
      <w:marBottom w:val="0"/>
      <w:divBdr>
        <w:top w:val="none" w:sz="0" w:space="0" w:color="auto"/>
        <w:left w:val="none" w:sz="0" w:space="0" w:color="auto"/>
        <w:bottom w:val="none" w:sz="0" w:space="0" w:color="auto"/>
        <w:right w:val="none" w:sz="0" w:space="0" w:color="auto"/>
      </w:divBdr>
    </w:div>
    <w:div w:id="1554849878">
      <w:marLeft w:val="0"/>
      <w:marRight w:val="0"/>
      <w:marTop w:val="0"/>
      <w:marBottom w:val="0"/>
      <w:divBdr>
        <w:top w:val="none" w:sz="0" w:space="0" w:color="auto"/>
        <w:left w:val="none" w:sz="0" w:space="0" w:color="auto"/>
        <w:bottom w:val="none" w:sz="0" w:space="0" w:color="auto"/>
        <w:right w:val="none" w:sz="0" w:space="0" w:color="auto"/>
      </w:divBdr>
    </w:div>
    <w:div w:id="1554849879">
      <w:marLeft w:val="0"/>
      <w:marRight w:val="0"/>
      <w:marTop w:val="0"/>
      <w:marBottom w:val="0"/>
      <w:divBdr>
        <w:top w:val="none" w:sz="0" w:space="0" w:color="auto"/>
        <w:left w:val="none" w:sz="0" w:space="0" w:color="auto"/>
        <w:bottom w:val="none" w:sz="0" w:space="0" w:color="auto"/>
        <w:right w:val="none" w:sz="0" w:space="0" w:color="auto"/>
      </w:divBdr>
    </w:div>
    <w:div w:id="1554849880">
      <w:marLeft w:val="0"/>
      <w:marRight w:val="0"/>
      <w:marTop w:val="0"/>
      <w:marBottom w:val="0"/>
      <w:divBdr>
        <w:top w:val="none" w:sz="0" w:space="0" w:color="auto"/>
        <w:left w:val="none" w:sz="0" w:space="0" w:color="auto"/>
        <w:bottom w:val="none" w:sz="0" w:space="0" w:color="auto"/>
        <w:right w:val="none" w:sz="0" w:space="0" w:color="auto"/>
      </w:divBdr>
    </w:div>
    <w:div w:id="1554849881">
      <w:marLeft w:val="0"/>
      <w:marRight w:val="0"/>
      <w:marTop w:val="0"/>
      <w:marBottom w:val="0"/>
      <w:divBdr>
        <w:top w:val="none" w:sz="0" w:space="0" w:color="auto"/>
        <w:left w:val="none" w:sz="0" w:space="0" w:color="auto"/>
        <w:bottom w:val="none" w:sz="0" w:space="0" w:color="auto"/>
        <w:right w:val="none" w:sz="0" w:space="0" w:color="auto"/>
      </w:divBdr>
    </w:div>
    <w:div w:id="1554849882">
      <w:marLeft w:val="0"/>
      <w:marRight w:val="0"/>
      <w:marTop w:val="0"/>
      <w:marBottom w:val="0"/>
      <w:divBdr>
        <w:top w:val="none" w:sz="0" w:space="0" w:color="auto"/>
        <w:left w:val="none" w:sz="0" w:space="0" w:color="auto"/>
        <w:bottom w:val="none" w:sz="0" w:space="0" w:color="auto"/>
        <w:right w:val="none" w:sz="0" w:space="0" w:color="auto"/>
      </w:divBdr>
    </w:div>
    <w:div w:id="1554849883">
      <w:marLeft w:val="0"/>
      <w:marRight w:val="0"/>
      <w:marTop w:val="0"/>
      <w:marBottom w:val="0"/>
      <w:divBdr>
        <w:top w:val="none" w:sz="0" w:space="0" w:color="auto"/>
        <w:left w:val="none" w:sz="0" w:space="0" w:color="auto"/>
        <w:bottom w:val="none" w:sz="0" w:space="0" w:color="auto"/>
        <w:right w:val="none" w:sz="0" w:space="0" w:color="auto"/>
      </w:divBdr>
    </w:div>
    <w:div w:id="1554849884">
      <w:marLeft w:val="0"/>
      <w:marRight w:val="0"/>
      <w:marTop w:val="0"/>
      <w:marBottom w:val="0"/>
      <w:divBdr>
        <w:top w:val="none" w:sz="0" w:space="0" w:color="auto"/>
        <w:left w:val="none" w:sz="0" w:space="0" w:color="auto"/>
        <w:bottom w:val="none" w:sz="0" w:space="0" w:color="auto"/>
        <w:right w:val="none" w:sz="0" w:space="0" w:color="auto"/>
      </w:divBdr>
    </w:div>
    <w:div w:id="1554849885">
      <w:marLeft w:val="0"/>
      <w:marRight w:val="0"/>
      <w:marTop w:val="0"/>
      <w:marBottom w:val="0"/>
      <w:divBdr>
        <w:top w:val="none" w:sz="0" w:space="0" w:color="auto"/>
        <w:left w:val="none" w:sz="0" w:space="0" w:color="auto"/>
        <w:bottom w:val="none" w:sz="0" w:space="0" w:color="auto"/>
        <w:right w:val="none" w:sz="0" w:space="0" w:color="auto"/>
      </w:divBdr>
    </w:div>
    <w:div w:id="1554849886">
      <w:marLeft w:val="0"/>
      <w:marRight w:val="0"/>
      <w:marTop w:val="0"/>
      <w:marBottom w:val="0"/>
      <w:divBdr>
        <w:top w:val="none" w:sz="0" w:space="0" w:color="auto"/>
        <w:left w:val="none" w:sz="0" w:space="0" w:color="auto"/>
        <w:bottom w:val="none" w:sz="0" w:space="0" w:color="auto"/>
        <w:right w:val="none" w:sz="0" w:space="0" w:color="auto"/>
      </w:divBdr>
    </w:div>
    <w:div w:id="1554849887">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4.jpe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jpeg"/><Relationship Id="rId25" Type="http://schemas.openxmlformats.org/officeDocument/2006/relationships/image" Target="media/image19.jpeg"/><Relationship Id="rId26" Type="http://schemas.openxmlformats.org/officeDocument/2006/relationships/image" Target="media/image20.emf"/><Relationship Id="rId27" Type="http://schemas.openxmlformats.org/officeDocument/2006/relationships/image" Target="media/image21.png"/><Relationship Id="rId28" Type="http://schemas.openxmlformats.org/officeDocument/2006/relationships/image" Target="media/image22.emf"/><Relationship Id="rId29" Type="http://schemas.openxmlformats.org/officeDocument/2006/relationships/image" Target="media/image23.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24.jpeg"/><Relationship Id="rId31" Type="http://schemas.openxmlformats.org/officeDocument/2006/relationships/image" Target="media/image25.png"/><Relationship Id="rId32" Type="http://schemas.openxmlformats.org/officeDocument/2006/relationships/image" Target="media/image26.png"/><Relationship Id="rId9" Type="http://schemas.openxmlformats.org/officeDocument/2006/relationships/image" Target="media/image3.png"/><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jpeg"/><Relationship Id="rId33" Type="http://schemas.openxmlformats.org/officeDocument/2006/relationships/footer" Target="footer1.xml"/><Relationship Id="rId34" Type="http://schemas.openxmlformats.org/officeDocument/2006/relationships/footer" Target="footer2.xml"/><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55</TotalTime>
  <Pages>30</Pages>
  <Words>6984</Words>
  <Characters>39813</Characters>
  <Application>Microsoft Macintosh Word</Application>
  <DocSecurity>0</DocSecurity>
  <Lines>331</Lines>
  <Paragraphs>79</Paragraphs>
  <ScaleCrop>false</ScaleCrop>
  <Company>PARIS 7</Company>
  <LinksUpToDate>false</LinksUpToDate>
  <CharactersWithSpaces>48893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UE  8 : NUTRITION </dc:title>
  <dc:subject/>
  <dc:creator>MATHILDE  GOUPY</dc:creator>
  <cp:keywords/>
  <dc:description/>
  <cp:lastModifiedBy>MATHILDE  GOUPY</cp:lastModifiedBy>
  <cp:revision>18</cp:revision>
  <dcterms:created xsi:type="dcterms:W3CDTF">2011-10-19T21:21:00Z</dcterms:created>
  <dcterms:modified xsi:type="dcterms:W3CDTF">2011-10-19T22:38:00Z</dcterms:modified>
</cp:coreProperties>
</file>